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488C" w:rsidRDefault="00AC6A0E">
      <w:pPr>
        <w:tabs>
          <w:tab w:val="center" w:pos="4536"/>
          <w:tab w:val="right" w:pos="9072"/>
        </w:tabs>
        <w:spacing w:after="120"/>
        <w:rPr>
          <w:rFonts w:ascii="Arial" w:eastAsia="宋体" w:hAnsi="Arial" w:cs="Arial"/>
          <w:b/>
          <w:bCs/>
          <w:sz w:val="22"/>
          <w:szCs w:val="22"/>
          <w:lang w:eastAsia="zh-CN"/>
        </w:rPr>
      </w:pPr>
      <w:bookmarkStart w:id="0" w:name="OLE_LINK39"/>
      <w:r>
        <w:rPr>
          <w:rFonts w:ascii="Arial" w:eastAsia="宋体" w:hAnsi="Arial" w:cs="Arial"/>
          <w:b/>
          <w:sz w:val="22"/>
          <w:szCs w:val="22"/>
          <w:lang w:eastAsia="zh-CN"/>
        </w:rPr>
        <w:t>3GPP TSG-RAN WG2 Meeting #119 electronic</w:t>
      </w:r>
      <w:r>
        <w:rPr>
          <w:rFonts w:ascii="Arial" w:eastAsia="MS Mincho" w:hAnsi="Arial" w:cs="Arial"/>
          <w:b/>
          <w:bCs/>
          <w:sz w:val="22"/>
          <w:szCs w:val="22"/>
        </w:rPr>
        <w:tab/>
      </w:r>
      <w:r w:rsidR="00335277" w:rsidRPr="00335277">
        <w:rPr>
          <w:rFonts w:ascii="Arial" w:eastAsia="MS Mincho" w:hAnsi="Arial" w:cs="Arial"/>
          <w:b/>
          <w:bCs/>
          <w:sz w:val="22"/>
          <w:szCs w:val="22"/>
        </w:rPr>
        <w:t>R2-2207663</w:t>
      </w:r>
    </w:p>
    <w:bookmarkEnd w:id="0"/>
    <w:p w:rsidR="008510FC" w:rsidRDefault="008510FC" w:rsidP="008510FC">
      <w:pPr>
        <w:pStyle w:val="ad"/>
      </w:pPr>
      <w:r>
        <w:t>Online, August, 2022</w:t>
      </w:r>
    </w:p>
    <w:p w:rsidR="00F2488C" w:rsidRDefault="00F2488C" w:rsidP="008510FC">
      <w:pPr>
        <w:tabs>
          <w:tab w:val="left" w:pos="0"/>
        </w:tabs>
        <w:spacing w:after="120"/>
        <w:rPr>
          <w:rFonts w:ascii="Arial" w:eastAsia="宋体" w:hAnsi="Arial" w:cs="Arial"/>
          <w:b/>
          <w:bCs/>
          <w:sz w:val="22"/>
          <w:szCs w:val="22"/>
          <w:lang w:eastAsia="zh-CN"/>
        </w:rPr>
      </w:pPr>
    </w:p>
    <w:p w:rsidR="00F2488C" w:rsidRDefault="00AC6A0E">
      <w:pPr>
        <w:tabs>
          <w:tab w:val="left" w:pos="1800"/>
          <w:tab w:val="right" w:pos="9072"/>
        </w:tabs>
        <w:spacing w:after="120"/>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宋体" w:hAnsi="Arial" w:hint="eastAsia"/>
          <w:b/>
          <w:sz w:val="22"/>
          <w:lang w:eastAsia="zh-CN"/>
        </w:rPr>
        <w:t>vivo</w:t>
      </w:r>
    </w:p>
    <w:p w:rsidR="00F2488C" w:rsidRDefault="00AC6A0E">
      <w:pPr>
        <w:tabs>
          <w:tab w:val="left" w:pos="1800"/>
          <w:tab w:val="right" w:pos="9072"/>
        </w:tabs>
        <w:spacing w:after="120"/>
        <w:ind w:left="1798" w:hangingChars="814" w:hanging="1798"/>
        <w:rPr>
          <w:rFonts w:ascii="Arial" w:eastAsia="宋体" w:hAnsi="Arial"/>
          <w:b/>
          <w:sz w:val="22"/>
          <w:lang w:eastAsia="zh-CN"/>
        </w:rPr>
      </w:pPr>
      <w:r>
        <w:rPr>
          <w:rFonts w:ascii="Arial" w:eastAsia="宋体" w:hAnsi="Arial"/>
          <w:b/>
          <w:sz w:val="22"/>
          <w:lang w:eastAsia="zh-CN"/>
        </w:rPr>
        <w:t>Title:</w:t>
      </w:r>
      <w:bookmarkStart w:id="1" w:name="Title"/>
      <w:bookmarkEnd w:id="1"/>
      <w:r>
        <w:rPr>
          <w:rFonts w:ascii="Arial" w:eastAsia="宋体" w:hAnsi="Arial"/>
          <w:b/>
          <w:sz w:val="22"/>
          <w:lang w:eastAsia="zh-CN"/>
        </w:rPr>
        <w:tab/>
        <w:t xml:space="preserve">Discussion on the Buffer Size field in the NR </w:t>
      </w:r>
      <w:proofErr w:type="spellStart"/>
      <w:r>
        <w:rPr>
          <w:rFonts w:ascii="Arial" w:eastAsia="宋体" w:hAnsi="Arial"/>
          <w:b/>
          <w:sz w:val="22"/>
          <w:lang w:eastAsia="zh-CN"/>
        </w:rPr>
        <w:t>Sidelink</w:t>
      </w:r>
      <w:proofErr w:type="spellEnd"/>
      <w:r>
        <w:rPr>
          <w:rFonts w:ascii="Arial" w:eastAsia="宋体" w:hAnsi="Arial"/>
          <w:b/>
          <w:sz w:val="22"/>
          <w:lang w:eastAsia="zh-CN"/>
        </w:rPr>
        <w:t xml:space="preserve"> BSR formats</w:t>
      </w:r>
    </w:p>
    <w:p w:rsidR="00F2488C" w:rsidRDefault="00AC6A0E">
      <w:pPr>
        <w:tabs>
          <w:tab w:val="left" w:pos="1800"/>
          <w:tab w:val="right" w:pos="9072"/>
        </w:tabs>
        <w:spacing w:after="120"/>
        <w:ind w:left="1798" w:hangingChars="814" w:hanging="1798"/>
        <w:rPr>
          <w:rFonts w:ascii="Arial" w:eastAsia="宋体" w:hAnsi="Arial"/>
          <w:b/>
          <w:sz w:val="22"/>
          <w:lang w:eastAsia="zh-CN"/>
        </w:rPr>
      </w:pPr>
      <w:r>
        <w:rPr>
          <w:rFonts w:ascii="Arial" w:eastAsia="宋体" w:hAnsi="Arial"/>
          <w:b/>
          <w:sz w:val="22"/>
          <w:lang w:eastAsia="zh-CN"/>
        </w:rPr>
        <w:t>Agenda Item:</w:t>
      </w:r>
      <w:bookmarkStart w:id="2" w:name="Source"/>
      <w:bookmarkEnd w:id="2"/>
      <w:r>
        <w:rPr>
          <w:rFonts w:ascii="Arial" w:eastAsia="宋体" w:hAnsi="Arial"/>
          <w:b/>
          <w:sz w:val="22"/>
          <w:lang w:eastAsia="zh-CN"/>
        </w:rPr>
        <w:tab/>
        <w:t>5.2.3</w:t>
      </w:r>
    </w:p>
    <w:p w:rsidR="00F2488C" w:rsidRDefault="00AC6A0E">
      <w:pPr>
        <w:tabs>
          <w:tab w:val="left" w:pos="1800"/>
          <w:tab w:val="center" w:pos="4536"/>
          <w:tab w:val="right" w:pos="9072"/>
        </w:tabs>
        <w:spacing w:after="120"/>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r>
      <w:bookmarkStart w:id="3" w:name="DocumentFor"/>
      <w:bookmarkEnd w:id="3"/>
      <w:r>
        <w:rPr>
          <w:rFonts w:ascii="Arial" w:eastAsia="宋体" w:hAnsi="Arial"/>
          <w:b/>
          <w:sz w:val="22"/>
          <w:lang w:eastAsia="zh-CN"/>
        </w:rPr>
        <w:t>Discussion and Decision</w:t>
      </w:r>
    </w:p>
    <w:p w:rsidR="00F2488C" w:rsidRDefault="00AC6A0E">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20"/>
          <w:lang w:val="en-GB" w:eastAsia="en-GB"/>
        </w:rPr>
      </w:pPr>
      <w:bookmarkStart w:id="4" w:name="OLE_LINK13"/>
      <w:bookmarkStart w:id="5" w:name="OLE_LINK14"/>
      <w:r>
        <w:rPr>
          <w:rFonts w:ascii="Arial" w:eastAsia="宋体" w:hAnsi="Arial" w:hint="eastAsia"/>
          <w:sz w:val="36"/>
          <w:szCs w:val="20"/>
          <w:lang w:val="en-GB" w:eastAsia="en-GB"/>
        </w:rPr>
        <w:t>Introduction</w:t>
      </w:r>
    </w:p>
    <w:p w:rsidR="00F2488C" w:rsidRDefault="00AC6A0E">
      <w:pPr>
        <w:spacing w:after="120"/>
        <w:jc w:val="both"/>
        <w:rPr>
          <w:rFonts w:eastAsia="宋体"/>
          <w:szCs w:val="21"/>
          <w:lang w:eastAsia="zh-CN"/>
        </w:rPr>
      </w:pPr>
      <w:r>
        <w:rPr>
          <w:rFonts w:eastAsia="宋体"/>
          <w:szCs w:val="21"/>
          <w:lang w:eastAsia="zh-CN"/>
        </w:rPr>
        <w:t xml:space="preserve">This contribution aims to address a </w:t>
      </w:r>
      <w:r>
        <w:rPr>
          <w:rFonts w:eastAsia="宋体" w:hint="eastAsia"/>
          <w:szCs w:val="21"/>
          <w:lang w:eastAsia="zh-CN"/>
        </w:rPr>
        <w:t>potential</w:t>
      </w:r>
      <w:r>
        <w:rPr>
          <w:rFonts w:eastAsia="宋体"/>
          <w:szCs w:val="21"/>
          <w:lang w:eastAsia="zh-CN"/>
        </w:rPr>
        <w:t xml:space="preserve"> issue identified towards the following NOTE</w:t>
      </w:r>
      <w:r w:rsidR="008510FC">
        <w:rPr>
          <w:rFonts w:eastAsia="宋体"/>
          <w:szCs w:val="21"/>
          <w:lang w:eastAsia="zh-CN"/>
        </w:rPr>
        <w:t xml:space="preserve"> related to SL-BSR</w:t>
      </w:r>
      <w:r>
        <w:rPr>
          <w:rFonts w:eastAsia="宋体"/>
          <w:szCs w:val="21"/>
          <w:lang w:eastAsia="zh-CN"/>
        </w:rPr>
        <w:t xml:space="preserve"> in the MAC specification TS 38.321. </w:t>
      </w:r>
    </w:p>
    <w:p w:rsidR="00F2488C" w:rsidRDefault="00AC6A0E">
      <w:pPr>
        <w:keepLines/>
        <w:pBdr>
          <w:top w:val="single" w:sz="4" w:space="1" w:color="auto"/>
          <w:left w:val="single" w:sz="4" w:space="4" w:color="auto"/>
          <w:bottom w:val="single" w:sz="4" w:space="1" w:color="auto"/>
          <w:right w:val="single" w:sz="4" w:space="4" w:color="auto"/>
          <w:between w:val="single" w:sz="4" w:space="1" w:color="auto"/>
        </w:pBdr>
        <w:overflowPunct w:val="0"/>
        <w:autoSpaceDE w:val="0"/>
        <w:autoSpaceDN w:val="0"/>
        <w:adjustRightInd w:val="0"/>
        <w:spacing w:after="180"/>
        <w:ind w:left="1135" w:hanging="851"/>
        <w:textAlignment w:val="baseline"/>
        <w:rPr>
          <w:rFonts w:eastAsia="宋体"/>
          <w:szCs w:val="20"/>
          <w:lang w:val="en-GB" w:eastAsia="ko-KR"/>
        </w:rPr>
      </w:pPr>
      <w:r>
        <w:rPr>
          <w:rFonts w:eastAsia="宋体"/>
          <w:szCs w:val="20"/>
          <w:lang w:val="en-GB" w:eastAsia="ko-KR"/>
        </w:rPr>
        <w:t>NOTE:</w:t>
      </w:r>
      <w:r>
        <w:rPr>
          <w:rFonts w:eastAsia="宋体"/>
          <w:szCs w:val="20"/>
          <w:lang w:val="en-GB" w:eastAsia="ko-KR"/>
        </w:rPr>
        <w:tab/>
        <w:t>The number of the Buffer Size fields in the SL-BSR and Truncated SL-BSR format can be zero.</w:t>
      </w:r>
    </w:p>
    <w:p w:rsidR="00F2488C" w:rsidRDefault="00AC6A0E">
      <w:pPr>
        <w:spacing w:after="120"/>
        <w:jc w:val="both"/>
        <w:rPr>
          <w:rFonts w:eastAsia="宋体"/>
          <w:szCs w:val="21"/>
          <w:lang w:eastAsia="zh-CN"/>
        </w:rPr>
      </w:pPr>
      <w:r>
        <w:rPr>
          <w:rFonts w:eastAsia="宋体"/>
          <w:szCs w:val="21"/>
          <w:lang w:eastAsia="zh-CN"/>
        </w:rPr>
        <w:t xml:space="preserve">More specifically, we will discuss whether the above </w:t>
      </w:r>
      <w:r>
        <w:rPr>
          <w:rFonts w:eastAsia="宋体" w:hint="eastAsia"/>
          <w:szCs w:val="21"/>
          <w:lang w:eastAsia="zh-CN"/>
        </w:rPr>
        <w:t>NOTE</w:t>
      </w:r>
      <w:r>
        <w:rPr>
          <w:rFonts w:eastAsia="宋体"/>
          <w:szCs w:val="21"/>
          <w:lang w:eastAsia="zh-CN"/>
        </w:rPr>
        <w:t xml:space="preserve"> is valid based on current MAC specification</w:t>
      </w:r>
      <w:r>
        <w:rPr>
          <w:rFonts w:eastAsia="宋体"/>
          <w:lang w:eastAsia="ko-KR"/>
        </w:rPr>
        <w:t xml:space="preserve"> and provide the corresponding proposals to show how to fix the issue. </w:t>
      </w:r>
    </w:p>
    <w:p w:rsidR="00F2488C" w:rsidRDefault="00AC6A0E">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en-GB"/>
        </w:rPr>
        <w:t>Discussion</w:t>
      </w:r>
    </w:p>
    <w:p w:rsidR="00F2488C" w:rsidRDefault="00AC6A0E">
      <w:pPr>
        <w:keepNext/>
        <w:numPr>
          <w:ilvl w:val="1"/>
          <w:numId w:val="5"/>
        </w:numPr>
        <w:spacing w:before="240" w:after="60"/>
        <w:outlineLvl w:val="1"/>
        <w:rPr>
          <w:rFonts w:ascii="Arial" w:eastAsia="宋体" w:hAnsi="Arial" w:cs="Arial"/>
          <w:bCs/>
          <w:iCs/>
          <w:sz w:val="36"/>
          <w:szCs w:val="36"/>
          <w:lang w:val="en-GB" w:eastAsia="zh-CN"/>
        </w:rPr>
      </w:pPr>
      <w:r>
        <w:rPr>
          <w:rFonts w:ascii="Arial" w:eastAsia="MS Mincho" w:hAnsi="Arial" w:cs="Arial"/>
          <w:bCs/>
          <w:iCs/>
          <w:sz w:val="36"/>
          <w:szCs w:val="36"/>
          <w:lang w:val="en-GB" w:eastAsia="zh-CN"/>
        </w:rPr>
        <w:t xml:space="preserve">Background in LTE </w:t>
      </w:r>
      <w:proofErr w:type="spellStart"/>
      <w:r>
        <w:rPr>
          <w:rFonts w:ascii="Arial" w:eastAsia="MS Mincho" w:hAnsi="Arial" w:cs="Arial"/>
          <w:bCs/>
          <w:iCs/>
          <w:sz w:val="36"/>
          <w:szCs w:val="36"/>
          <w:lang w:val="en-GB" w:eastAsia="zh-CN"/>
        </w:rPr>
        <w:t>Sidelink</w:t>
      </w:r>
      <w:proofErr w:type="spellEnd"/>
      <w:r>
        <w:rPr>
          <w:rFonts w:ascii="Arial" w:eastAsia="MS Mincho" w:hAnsi="Arial" w:cs="Arial"/>
          <w:bCs/>
          <w:iCs/>
          <w:sz w:val="36"/>
          <w:szCs w:val="36"/>
          <w:lang w:val="en-GB" w:eastAsia="zh-CN"/>
        </w:rPr>
        <w:t xml:space="preserve"> BSR formats </w:t>
      </w:r>
    </w:p>
    <w:p w:rsidR="00F2488C" w:rsidRDefault="00AC6A0E">
      <w:pPr>
        <w:spacing w:after="120"/>
        <w:jc w:val="both"/>
        <w:rPr>
          <w:rFonts w:eastAsia="宋体"/>
          <w:lang w:val="en-GB" w:eastAsia="zh-CN"/>
        </w:rPr>
      </w:pPr>
      <w:r>
        <w:rPr>
          <w:rFonts w:eastAsia="宋体"/>
          <w:lang w:val="en-GB" w:eastAsia="zh-CN"/>
        </w:rPr>
        <w:t xml:space="preserve">According to current LTE MAC specification, the LTE SL-BSR formats are specified as follows. </w:t>
      </w:r>
    </w:p>
    <w:p w:rsidR="00F2488C" w:rsidRDefault="00AC6A0E">
      <w:pPr>
        <w:spacing w:after="120"/>
        <w:jc w:val="both"/>
        <w:rPr>
          <w:rFonts w:eastAsia="宋体"/>
          <w:color w:val="FF0000"/>
          <w:lang w:val="en-GB" w:eastAsia="zh-CN"/>
        </w:rPr>
      </w:pPr>
      <w:r>
        <w:rPr>
          <w:rFonts w:eastAsia="宋体" w:hint="eastAsia"/>
          <w:color w:val="FF0000"/>
          <w:lang w:val="en-GB" w:eastAsia="zh-CN"/>
        </w:rPr>
        <w:t>*</w:t>
      </w:r>
      <w:r>
        <w:rPr>
          <w:rFonts w:eastAsia="宋体"/>
          <w:color w:val="FF0000"/>
          <w:lang w:val="en-GB" w:eastAsia="zh-CN"/>
        </w:rPr>
        <w:t>**************************</w:t>
      </w:r>
      <w:r>
        <w:rPr>
          <w:rFonts w:eastAsia="宋体" w:hint="eastAsia"/>
          <w:color w:val="FF0000"/>
          <w:lang w:val="en-GB" w:eastAsia="zh-CN"/>
        </w:rPr>
        <w:t>F</w:t>
      </w:r>
      <w:r>
        <w:rPr>
          <w:rFonts w:eastAsia="宋体"/>
          <w:color w:val="FF0000"/>
          <w:lang w:val="en-GB" w:eastAsia="zh-CN"/>
        </w:rPr>
        <w:t>rom TS 36.321*****************************************</w:t>
      </w:r>
    </w:p>
    <w:tbl>
      <w:tblPr>
        <w:tblStyle w:val="af3"/>
        <w:tblW w:w="0" w:type="auto"/>
        <w:tblLook w:val="04A0" w:firstRow="1" w:lastRow="0" w:firstColumn="1" w:lastColumn="0" w:noHBand="0" w:noVBand="1"/>
      </w:tblPr>
      <w:tblGrid>
        <w:gridCol w:w="9060"/>
      </w:tblGrid>
      <w:tr w:rsidR="00F2488C">
        <w:tc>
          <w:tcPr>
            <w:tcW w:w="9060" w:type="dxa"/>
          </w:tcPr>
          <w:p w:rsidR="00F2488C" w:rsidRDefault="00AC6A0E">
            <w:pPr>
              <w:keepNext/>
              <w:spacing w:before="240" w:after="120"/>
              <w:outlineLvl w:val="3"/>
              <w:rPr>
                <w:rFonts w:ascii="Arial" w:eastAsia="MS Mincho" w:hAnsi="Arial" w:cs="Arial"/>
                <w:bCs/>
                <w:sz w:val="28"/>
                <w:szCs w:val="28"/>
              </w:rPr>
            </w:pPr>
            <w:bookmarkStart w:id="6" w:name="_Toc46523438"/>
            <w:bookmarkStart w:id="7" w:name="_Toc29243031"/>
            <w:bookmarkStart w:id="8" w:name="_Toc52535807"/>
            <w:bookmarkStart w:id="9" w:name="_Toc60785681"/>
            <w:r>
              <w:rPr>
                <w:rFonts w:ascii="Arial" w:eastAsia="MS Mincho" w:hAnsi="Arial" w:cs="Arial"/>
                <w:bCs/>
                <w:sz w:val="28"/>
                <w:szCs w:val="28"/>
              </w:rPr>
              <w:lastRenderedPageBreak/>
              <w:t>6.1.3.1a</w:t>
            </w:r>
            <w:r>
              <w:rPr>
                <w:rFonts w:ascii="Arial" w:eastAsia="MS Mincho" w:hAnsi="Arial" w:cs="Arial"/>
                <w:bCs/>
                <w:sz w:val="28"/>
                <w:szCs w:val="28"/>
              </w:rPr>
              <w:tab/>
            </w:r>
            <w:proofErr w:type="spellStart"/>
            <w:r>
              <w:rPr>
                <w:rFonts w:ascii="Arial" w:eastAsia="MS Mincho" w:hAnsi="Arial" w:cs="Arial"/>
                <w:bCs/>
                <w:sz w:val="28"/>
                <w:szCs w:val="28"/>
              </w:rPr>
              <w:t>Sidelink</w:t>
            </w:r>
            <w:proofErr w:type="spellEnd"/>
            <w:r>
              <w:rPr>
                <w:rFonts w:ascii="Arial" w:eastAsia="MS Mincho" w:hAnsi="Arial" w:cs="Arial"/>
                <w:bCs/>
                <w:sz w:val="28"/>
                <w:szCs w:val="28"/>
              </w:rPr>
              <w:t xml:space="preserve"> BSR MAC Control Elements</w:t>
            </w:r>
            <w:bookmarkEnd w:id="6"/>
            <w:bookmarkEnd w:id="7"/>
            <w:bookmarkEnd w:id="8"/>
            <w:bookmarkEnd w:id="9"/>
          </w:p>
          <w:p w:rsidR="00F2488C" w:rsidRDefault="00AC6A0E">
            <w:pPr>
              <w:spacing w:after="120"/>
              <w:rPr>
                <w:rFonts w:eastAsia="宋体"/>
              </w:rPr>
            </w:pPr>
            <w:proofErr w:type="spellStart"/>
            <w:r>
              <w:rPr>
                <w:rFonts w:eastAsia="宋体"/>
              </w:rPr>
              <w:t>Sidelink</w:t>
            </w:r>
            <w:proofErr w:type="spellEnd"/>
            <w:r>
              <w:rPr>
                <w:rFonts w:eastAsia="宋体"/>
              </w:rPr>
              <w:t xml:space="preserve"> BSR and Truncated </w:t>
            </w:r>
            <w:proofErr w:type="spellStart"/>
            <w:r>
              <w:rPr>
                <w:rFonts w:eastAsia="宋体"/>
              </w:rPr>
              <w:t>Sidelink</w:t>
            </w:r>
            <w:proofErr w:type="spellEnd"/>
            <w:r>
              <w:rPr>
                <w:rFonts w:eastAsia="宋体"/>
              </w:rPr>
              <w:t xml:space="preserve"> BSR MAC control elements consist of one Destination Index field, one LCG ID field and one corresponding Buffer Size field per reported target group.</w:t>
            </w:r>
          </w:p>
          <w:p w:rsidR="00F2488C" w:rsidRDefault="00AC6A0E">
            <w:pPr>
              <w:spacing w:after="120"/>
              <w:rPr>
                <w:rFonts w:eastAsia="宋体"/>
              </w:rPr>
            </w:pPr>
            <w:r>
              <w:rPr>
                <w:rFonts w:eastAsia="宋体"/>
              </w:rPr>
              <w:t xml:space="preserve">The </w:t>
            </w:r>
            <w:proofErr w:type="spellStart"/>
            <w:r>
              <w:rPr>
                <w:rFonts w:eastAsia="宋体"/>
              </w:rPr>
              <w:t>Sidelink</w:t>
            </w:r>
            <w:proofErr w:type="spellEnd"/>
            <w:r>
              <w:rPr>
                <w:rFonts w:eastAsia="宋体"/>
              </w:rPr>
              <w:t xml:space="preserve"> BSR MAC control elements are identified by MAC PDU </w:t>
            </w:r>
            <w:proofErr w:type="spellStart"/>
            <w:r>
              <w:rPr>
                <w:rFonts w:eastAsia="宋体"/>
              </w:rPr>
              <w:t>subheaders</w:t>
            </w:r>
            <w:proofErr w:type="spellEnd"/>
            <w:r>
              <w:rPr>
                <w:rFonts w:eastAsia="宋体"/>
              </w:rPr>
              <w:t xml:space="preserve"> with LCIDs as specified in table 6.2.1-2. They have variable sizes.</w:t>
            </w:r>
          </w:p>
          <w:p w:rsidR="00F2488C" w:rsidRDefault="00AC6A0E">
            <w:pPr>
              <w:spacing w:after="120"/>
              <w:rPr>
                <w:rFonts w:eastAsia="宋体"/>
              </w:rPr>
            </w:pPr>
            <w:r>
              <w:rPr>
                <w:rFonts w:eastAsia="宋体"/>
              </w:rPr>
              <w:t>For each included group, the fields are defined as follows (figures 6.1.3.1a-1 and 6.1.3.1a-2):</w:t>
            </w:r>
          </w:p>
          <w:p w:rsidR="00F2488C" w:rsidRDefault="00AC6A0E">
            <w:pPr>
              <w:overflowPunct w:val="0"/>
              <w:autoSpaceDE w:val="0"/>
              <w:autoSpaceDN w:val="0"/>
              <w:adjustRightInd w:val="0"/>
              <w:spacing w:after="180"/>
              <w:ind w:left="568" w:hanging="284"/>
              <w:textAlignment w:val="baseline"/>
              <w:rPr>
                <w:rFonts w:eastAsia="宋体"/>
                <w:szCs w:val="20"/>
                <w:lang w:val="en-GB" w:eastAsia="en-GB"/>
              </w:rPr>
            </w:pPr>
            <w:r>
              <w:rPr>
                <w:rFonts w:eastAsia="宋体"/>
                <w:szCs w:val="20"/>
                <w:lang w:val="en-GB" w:eastAsia="en-GB"/>
              </w:rPr>
              <w:t>-</w:t>
            </w:r>
            <w:r>
              <w:rPr>
                <w:rFonts w:eastAsia="宋体"/>
                <w:szCs w:val="20"/>
                <w:lang w:val="en-GB" w:eastAsia="en-GB"/>
              </w:rPr>
              <w:tab/>
              <w:t xml:space="preserve">Destination Index: The Destination Index field identifies the </w:t>
            </w:r>
            <w:proofErr w:type="spellStart"/>
            <w:r>
              <w:rPr>
                <w:rFonts w:eastAsia="宋体"/>
                <w:szCs w:val="20"/>
                <w:lang w:val="en-GB" w:eastAsia="en-GB"/>
              </w:rPr>
              <w:t>ProSe</w:t>
            </w:r>
            <w:proofErr w:type="spellEnd"/>
            <w:r>
              <w:rPr>
                <w:rFonts w:eastAsia="宋体"/>
                <w:szCs w:val="20"/>
                <w:lang w:val="en-GB" w:eastAsia="en-GB"/>
              </w:rPr>
              <w:t xml:space="preserve"> Destination</w:t>
            </w:r>
            <w:r>
              <w:rPr>
                <w:rFonts w:eastAsia="宋体"/>
                <w:szCs w:val="20"/>
                <w:lang w:val="en-GB" w:eastAsia="zh-TW"/>
              </w:rPr>
              <w:t xml:space="preserve"> or </w:t>
            </w:r>
            <w:r>
              <w:rPr>
                <w:rFonts w:eastAsia="宋体"/>
                <w:szCs w:val="20"/>
                <w:lang w:val="en-GB" w:eastAsia="en-GB"/>
              </w:rPr>
              <w:t xml:space="preserve">the destination for V2X </w:t>
            </w:r>
            <w:proofErr w:type="spellStart"/>
            <w:r>
              <w:rPr>
                <w:rFonts w:eastAsia="宋体"/>
                <w:szCs w:val="20"/>
                <w:lang w:val="en-GB" w:eastAsia="en-GB"/>
              </w:rPr>
              <w:t>sidelink</w:t>
            </w:r>
            <w:proofErr w:type="spellEnd"/>
            <w:r>
              <w:rPr>
                <w:rFonts w:eastAsia="宋体"/>
                <w:szCs w:val="20"/>
                <w:lang w:val="en-GB" w:eastAsia="en-GB"/>
              </w:rPr>
              <w:t xml:space="preserve"> communication. The length of this field is 4 bits.</w:t>
            </w:r>
            <w:r>
              <w:rPr>
                <w:rFonts w:eastAsia="宋体"/>
                <w:szCs w:val="20"/>
                <w:lang w:val="en-GB" w:eastAsia="zh-CN"/>
              </w:rPr>
              <w:t xml:space="preserve"> The value is set to the index of the destination reported in </w:t>
            </w:r>
            <w:proofErr w:type="spellStart"/>
            <w:r>
              <w:rPr>
                <w:rFonts w:eastAsia="宋体"/>
                <w:i/>
                <w:szCs w:val="20"/>
                <w:lang w:val="en-GB" w:eastAsia="zh-CN"/>
              </w:rPr>
              <w:t>d</w:t>
            </w:r>
            <w:r>
              <w:rPr>
                <w:rFonts w:eastAsia="宋体"/>
                <w:i/>
                <w:szCs w:val="20"/>
                <w:lang w:val="en-GB" w:eastAsia="en-GB"/>
              </w:rPr>
              <w:t>estination</w:t>
            </w:r>
            <w:r>
              <w:rPr>
                <w:rFonts w:eastAsia="宋体"/>
                <w:i/>
                <w:szCs w:val="20"/>
                <w:lang w:val="en-GB" w:eastAsia="zh-CN"/>
              </w:rPr>
              <w:t>InfoList</w:t>
            </w:r>
            <w:proofErr w:type="spellEnd"/>
            <w:r>
              <w:rPr>
                <w:rFonts w:eastAsia="宋体"/>
                <w:szCs w:val="20"/>
                <w:lang w:val="en-GB" w:eastAsia="zh-CN"/>
              </w:rPr>
              <w:t xml:space="preserve"> for </w:t>
            </w:r>
            <w:proofErr w:type="spellStart"/>
            <w:r>
              <w:rPr>
                <w:rFonts w:eastAsia="宋体"/>
                <w:szCs w:val="20"/>
                <w:lang w:val="en-GB" w:eastAsia="zh-CN"/>
              </w:rPr>
              <w:t>sidelink</w:t>
            </w:r>
            <w:proofErr w:type="spellEnd"/>
            <w:r>
              <w:rPr>
                <w:rFonts w:eastAsia="宋体"/>
                <w:szCs w:val="20"/>
                <w:lang w:val="en-GB" w:eastAsia="zh-CN"/>
              </w:rPr>
              <w:t xml:space="preserve"> communication or is set to one index among index(es) associated to same destination reported in </w:t>
            </w:r>
            <w:r>
              <w:rPr>
                <w:rFonts w:eastAsia="宋体"/>
                <w:i/>
                <w:szCs w:val="20"/>
                <w:lang w:val="en-GB" w:eastAsia="en-GB"/>
              </w:rPr>
              <w:t xml:space="preserve">v2x-DestinationInfoList </w:t>
            </w:r>
            <w:r>
              <w:rPr>
                <w:rFonts w:eastAsia="宋体"/>
                <w:szCs w:val="20"/>
                <w:lang w:val="en-GB" w:eastAsia="en-GB"/>
              </w:rPr>
              <w:t xml:space="preserve">for V2X </w:t>
            </w:r>
            <w:proofErr w:type="spellStart"/>
            <w:r>
              <w:rPr>
                <w:rFonts w:eastAsia="宋体"/>
                <w:szCs w:val="20"/>
                <w:lang w:val="en-GB" w:eastAsia="en-GB"/>
              </w:rPr>
              <w:t>sidelink</w:t>
            </w:r>
            <w:proofErr w:type="spellEnd"/>
            <w:r>
              <w:rPr>
                <w:rFonts w:eastAsia="宋体"/>
                <w:szCs w:val="20"/>
                <w:lang w:val="en-GB" w:eastAsia="en-GB"/>
              </w:rPr>
              <w:t xml:space="preserve"> communication.</w:t>
            </w:r>
            <w:r>
              <w:rPr>
                <w:rFonts w:eastAsia="宋体"/>
                <w:szCs w:val="20"/>
                <w:lang w:val="en-GB" w:eastAsia="zh-CN"/>
              </w:rPr>
              <w:t xml:space="preserve"> If multiple such lists are reported, the value is indexed sequentially across all the lists in the same order as specified in TS 36.331 [8]</w:t>
            </w:r>
            <w:r>
              <w:rPr>
                <w:rFonts w:eastAsia="宋体"/>
                <w:szCs w:val="20"/>
                <w:lang w:val="en-GB" w:eastAsia="en-GB"/>
              </w:rPr>
              <w:t>;</w:t>
            </w:r>
          </w:p>
          <w:p w:rsidR="00F2488C" w:rsidRDefault="00AC6A0E">
            <w:pPr>
              <w:overflowPunct w:val="0"/>
              <w:autoSpaceDE w:val="0"/>
              <w:autoSpaceDN w:val="0"/>
              <w:adjustRightInd w:val="0"/>
              <w:spacing w:after="180"/>
              <w:ind w:left="568" w:hanging="284"/>
              <w:textAlignment w:val="baseline"/>
              <w:rPr>
                <w:rFonts w:eastAsia="宋体"/>
                <w:szCs w:val="20"/>
                <w:lang w:val="en-GB" w:eastAsia="en-GB"/>
              </w:rPr>
            </w:pPr>
            <w:r>
              <w:rPr>
                <w:rFonts w:eastAsia="宋体"/>
                <w:szCs w:val="20"/>
                <w:lang w:val="en-GB" w:eastAsia="en-GB"/>
              </w:rPr>
              <w:t>-</w:t>
            </w:r>
            <w:r>
              <w:rPr>
                <w:rFonts w:eastAsia="宋体"/>
                <w:szCs w:val="20"/>
                <w:lang w:val="en-GB" w:eastAsia="en-GB"/>
              </w:rPr>
              <w:tab/>
              <w:t>LCG ID: The Logical Channel Group ID field identifies the group of logical channel(s) which buffer status is being reported. The length of the field is 2 bits;</w:t>
            </w:r>
          </w:p>
          <w:p w:rsidR="00F2488C" w:rsidRDefault="00AC6A0E">
            <w:pPr>
              <w:overflowPunct w:val="0"/>
              <w:autoSpaceDE w:val="0"/>
              <w:autoSpaceDN w:val="0"/>
              <w:adjustRightInd w:val="0"/>
              <w:spacing w:after="180"/>
              <w:ind w:left="568" w:hanging="284"/>
              <w:textAlignment w:val="baseline"/>
              <w:rPr>
                <w:rFonts w:eastAsia="宋体"/>
                <w:szCs w:val="20"/>
                <w:lang w:val="en-GB" w:eastAsia="en-GB"/>
              </w:rPr>
            </w:pPr>
            <w:r>
              <w:rPr>
                <w:rFonts w:eastAsia="宋体"/>
                <w:szCs w:val="20"/>
                <w:highlight w:val="yellow"/>
                <w:lang w:val="en-GB" w:eastAsia="en-GB"/>
              </w:rPr>
              <w:t>-</w:t>
            </w:r>
            <w:r>
              <w:rPr>
                <w:rFonts w:eastAsia="宋体"/>
                <w:szCs w:val="20"/>
                <w:highlight w:val="yellow"/>
                <w:lang w:val="en-GB" w:eastAsia="en-GB"/>
              </w:rPr>
              <w:tab/>
              <w:t xml:space="preserve">Buffer Size: The Buffer Size field identifies the total amount of data available across all logical channels of </w:t>
            </w:r>
            <w:proofErr w:type="gramStart"/>
            <w:r>
              <w:rPr>
                <w:rFonts w:eastAsia="宋体"/>
                <w:szCs w:val="20"/>
                <w:highlight w:val="yellow"/>
                <w:lang w:val="en-GB" w:eastAsia="en-GB"/>
              </w:rPr>
              <w:t>a</w:t>
            </w:r>
            <w:proofErr w:type="gramEnd"/>
            <w:r>
              <w:rPr>
                <w:rFonts w:eastAsia="宋体"/>
                <w:szCs w:val="20"/>
                <w:highlight w:val="yellow"/>
                <w:lang w:val="en-GB" w:eastAsia="en-GB"/>
              </w:rPr>
              <w:t xml:space="preserve"> LCG of a </w:t>
            </w:r>
            <w:proofErr w:type="spellStart"/>
            <w:r>
              <w:rPr>
                <w:rFonts w:eastAsia="宋体"/>
                <w:szCs w:val="20"/>
                <w:highlight w:val="yellow"/>
                <w:lang w:val="en-GB" w:eastAsia="en-GB"/>
              </w:rPr>
              <w:t>ProSe</w:t>
            </w:r>
            <w:proofErr w:type="spellEnd"/>
            <w:r>
              <w:rPr>
                <w:rFonts w:eastAsia="宋体"/>
                <w:szCs w:val="20"/>
                <w:highlight w:val="yellow"/>
                <w:lang w:val="en-GB" w:eastAsia="en-GB"/>
              </w:rPr>
              <w:t xml:space="preserve"> Destination after all MAC PDUs for the TTI have been built. The amount of data is indicated in number of bytes. It</w:t>
            </w:r>
            <w:r>
              <w:rPr>
                <w:rFonts w:eastAsia="宋体"/>
                <w:szCs w:val="20"/>
                <w:highlight w:val="yellow"/>
                <w:lang w:val="en-GB" w:eastAsia="zh-CN"/>
              </w:rPr>
              <w:t xml:space="preserve"> shall include all data that is available for transmission in the RLC layer and in the PDCP layer; the definition of what data shall be considered as available for transmission is specified in TS 36.322 [3] and TS 36.323 [4] respectively. </w:t>
            </w:r>
            <w:r>
              <w:rPr>
                <w:rFonts w:eastAsia="宋体"/>
                <w:szCs w:val="20"/>
                <w:highlight w:val="yellow"/>
                <w:lang w:val="en-GB" w:eastAsia="en-GB"/>
              </w:rPr>
              <w:t>The size of the RLC and MAC headers are not considered in the buffer size computation. The length of this field is 6 bits. The values taken by the Buffer Size field are shown in Table 6.1.3.1-1;</w:t>
            </w:r>
          </w:p>
          <w:p w:rsidR="00F2488C" w:rsidRDefault="00AC6A0E">
            <w:pPr>
              <w:overflowPunct w:val="0"/>
              <w:autoSpaceDE w:val="0"/>
              <w:autoSpaceDN w:val="0"/>
              <w:adjustRightInd w:val="0"/>
              <w:spacing w:after="180"/>
              <w:ind w:left="568" w:hanging="284"/>
              <w:textAlignment w:val="baseline"/>
              <w:rPr>
                <w:rFonts w:eastAsia="宋体"/>
                <w:szCs w:val="20"/>
                <w:lang w:val="en-GB" w:eastAsia="en-GB"/>
              </w:rPr>
            </w:pPr>
            <w:r>
              <w:rPr>
                <w:rFonts w:eastAsia="宋体"/>
                <w:szCs w:val="20"/>
                <w:lang w:val="en-GB" w:eastAsia="en-GB"/>
              </w:rPr>
              <w:t>-</w:t>
            </w:r>
            <w:r>
              <w:rPr>
                <w:rFonts w:eastAsia="宋体"/>
                <w:szCs w:val="20"/>
                <w:lang w:val="en-GB" w:eastAsia="en-GB"/>
              </w:rPr>
              <w:tab/>
              <w:t>R: Reserved bit, set to "0".</w:t>
            </w:r>
          </w:p>
          <w:p w:rsidR="00F2488C" w:rsidRDefault="00AC6A0E">
            <w:pPr>
              <w:spacing w:after="120"/>
              <w:rPr>
                <w:rFonts w:eastAsia="宋体"/>
              </w:rPr>
            </w:pPr>
            <w:r>
              <w:rPr>
                <w:rFonts w:eastAsia="宋体"/>
              </w:rPr>
              <w:t xml:space="preserve">Buffer Sizes of LCGs are included in decreasing order of the highest priority of the </w:t>
            </w:r>
            <w:proofErr w:type="spellStart"/>
            <w:r>
              <w:rPr>
                <w:rFonts w:eastAsia="宋体"/>
              </w:rPr>
              <w:t>sidelink</w:t>
            </w:r>
            <w:proofErr w:type="spellEnd"/>
            <w:r>
              <w:rPr>
                <w:rFonts w:eastAsia="宋体"/>
              </w:rPr>
              <w:t xml:space="preserve"> logical channel belonging to the LCG irrespective of the value of the Destination Index field.</w:t>
            </w:r>
          </w:p>
          <w:p w:rsidR="00F2488C" w:rsidRDefault="00AC6A0E">
            <w:pPr>
              <w:keepNext/>
              <w:keepLines/>
              <w:spacing w:before="60" w:after="180"/>
              <w:jc w:val="center"/>
              <w:rPr>
                <w:rFonts w:ascii="Arial" w:eastAsia="宋体" w:hAnsi="Arial"/>
                <w:b/>
                <w:szCs w:val="20"/>
                <w:lang w:val="en-GB"/>
              </w:rPr>
            </w:pPr>
            <w:r>
              <w:rPr>
                <w:rFonts w:ascii="Arial" w:eastAsia="宋体" w:hAnsi="Arial"/>
                <w:b/>
                <w:szCs w:val="20"/>
                <w:lang w:val="en-GB"/>
              </w:rPr>
              <w:object w:dxaOrig="5842" w:dyaOrig="2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149.1pt" o:ole="">
                  <v:imagedata r:id="rId9" o:title=""/>
                </v:shape>
                <o:OLEObject Type="Embed" ProgID="Visio.Drawing.11" ShapeID="_x0000_i1025" DrawAspect="Content" ObjectID="_1721646924" r:id="rId10"/>
              </w:object>
            </w:r>
          </w:p>
          <w:p w:rsidR="00F2488C" w:rsidRDefault="00AC6A0E">
            <w:pPr>
              <w:keepLines/>
              <w:spacing w:after="240"/>
              <w:jc w:val="center"/>
              <w:rPr>
                <w:rFonts w:ascii="Arial" w:eastAsia="宋体" w:hAnsi="Arial"/>
                <w:b/>
                <w:szCs w:val="20"/>
                <w:lang w:val="en-GB"/>
              </w:rPr>
            </w:pPr>
            <w:r>
              <w:rPr>
                <w:rFonts w:ascii="Arial" w:eastAsia="宋体" w:hAnsi="Arial"/>
                <w:b/>
                <w:szCs w:val="20"/>
                <w:highlight w:val="yellow"/>
                <w:lang w:val="en-GB"/>
              </w:rPr>
              <w:t xml:space="preserve">Figure 6.1.3.1a-1: </w:t>
            </w:r>
            <w:proofErr w:type="spellStart"/>
            <w:r>
              <w:rPr>
                <w:rFonts w:ascii="Arial" w:eastAsia="宋体" w:hAnsi="Arial"/>
                <w:b/>
                <w:szCs w:val="20"/>
                <w:highlight w:val="yellow"/>
                <w:lang w:val="en-GB"/>
              </w:rPr>
              <w:t>Sidelink</w:t>
            </w:r>
            <w:proofErr w:type="spellEnd"/>
            <w:r>
              <w:rPr>
                <w:rFonts w:ascii="Arial" w:eastAsia="宋体" w:hAnsi="Arial"/>
                <w:b/>
                <w:szCs w:val="20"/>
                <w:highlight w:val="yellow"/>
                <w:lang w:val="en-GB"/>
              </w:rPr>
              <w:t xml:space="preserve"> BSR and Truncated </w:t>
            </w:r>
            <w:proofErr w:type="spellStart"/>
            <w:r>
              <w:rPr>
                <w:rFonts w:ascii="Arial" w:eastAsia="宋体" w:hAnsi="Arial"/>
                <w:b/>
                <w:szCs w:val="20"/>
                <w:highlight w:val="yellow"/>
                <w:lang w:val="en-GB"/>
              </w:rPr>
              <w:t>Sidelink</w:t>
            </w:r>
            <w:proofErr w:type="spellEnd"/>
            <w:r>
              <w:rPr>
                <w:rFonts w:ascii="Arial" w:eastAsia="宋体" w:hAnsi="Arial"/>
                <w:b/>
                <w:szCs w:val="20"/>
                <w:highlight w:val="yellow"/>
                <w:lang w:val="en-GB"/>
              </w:rPr>
              <w:t xml:space="preserve"> BSR MAC control element for </w:t>
            </w:r>
            <w:r>
              <w:rPr>
                <w:rFonts w:ascii="Arial" w:eastAsia="宋体" w:hAnsi="Arial"/>
                <w:b/>
                <w:color w:val="FF0000"/>
                <w:szCs w:val="20"/>
                <w:highlight w:val="yellow"/>
                <w:lang w:val="en-GB"/>
              </w:rPr>
              <w:t>even N</w:t>
            </w:r>
          </w:p>
          <w:p w:rsidR="00F2488C" w:rsidRDefault="00F2488C">
            <w:pPr>
              <w:keepNext/>
              <w:keepLines/>
              <w:spacing w:before="60" w:after="180"/>
              <w:jc w:val="center"/>
              <w:rPr>
                <w:rFonts w:ascii="Arial" w:eastAsia="宋体" w:hAnsi="Arial"/>
                <w:b/>
                <w:szCs w:val="20"/>
                <w:lang w:val="en-GB"/>
              </w:rPr>
            </w:pPr>
          </w:p>
          <w:p w:rsidR="00F2488C" w:rsidRDefault="00AC6A0E">
            <w:pPr>
              <w:keepNext/>
              <w:keepLines/>
              <w:spacing w:before="60" w:after="180"/>
              <w:jc w:val="center"/>
              <w:rPr>
                <w:rFonts w:ascii="Arial" w:eastAsia="宋体" w:hAnsi="Arial"/>
                <w:b/>
                <w:szCs w:val="20"/>
                <w:lang w:val="en-GB"/>
              </w:rPr>
            </w:pPr>
            <w:r>
              <w:rPr>
                <w:rFonts w:ascii="Arial" w:eastAsia="宋体" w:hAnsi="Arial"/>
                <w:b/>
                <w:szCs w:val="20"/>
                <w:lang w:val="en-GB"/>
              </w:rPr>
              <w:object w:dxaOrig="6243" w:dyaOrig="2880">
                <v:shape id="_x0000_i1026" type="#_x0000_t75" style="width:312pt;height:2in" o:ole="">
                  <v:imagedata r:id="rId11" o:title=""/>
                </v:shape>
                <o:OLEObject Type="Embed" ProgID="Visio.Drawing.15" ShapeID="_x0000_i1026" DrawAspect="Content" ObjectID="_1721646925" r:id="rId12"/>
              </w:object>
            </w:r>
          </w:p>
          <w:p w:rsidR="00F2488C" w:rsidRDefault="00AC6A0E">
            <w:pPr>
              <w:keepLines/>
              <w:spacing w:after="240"/>
              <w:jc w:val="center"/>
              <w:rPr>
                <w:rFonts w:ascii="Arial" w:eastAsia="宋体" w:hAnsi="Arial"/>
                <w:b/>
                <w:szCs w:val="20"/>
                <w:lang w:val="en-GB"/>
              </w:rPr>
            </w:pPr>
            <w:r>
              <w:rPr>
                <w:rFonts w:ascii="Arial" w:eastAsia="宋体" w:hAnsi="Arial"/>
                <w:b/>
                <w:szCs w:val="20"/>
                <w:highlight w:val="yellow"/>
                <w:lang w:val="en-GB"/>
              </w:rPr>
              <w:t xml:space="preserve">Figure 6.1.3.1a-2: </w:t>
            </w:r>
            <w:proofErr w:type="spellStart"/>
            <w:r>
              <w:rPr>
                <w:rFonts w:ascii="Arial" w:eastAsia="宋体" w:hAnsi="Arial"/>
                <w:b/>
                <w:szCs w:val="20"/>
                <w:highlight w:val="yellow"/>
                <w:lang w:val="en-GB"/>
              </w:rPr>
              <w:t>Sidelink</w:t>
            </w:r>
            <w:proofErr w:type="spellEnd"/>
            <w:r>
              <w:rPr>
                <w:rFonts w:ascii="Arial" w:eastAsia="宋体" w:hAnsi="Arial"/>
                <w:b/>
                <w:szCs w:val="20"/>
                <w:highlight w:val="yellow"/>
                <w:lang w:val="en-GB"/>
              </w:rPr>
              <w:t xml:space="preserve"> BSR and Truncated </w:t>
            </w:r>
            <w:proofErr w:type="spellStart"/>
            <w:r>
              <w:rPr>
                <w:rFonts w:ascii="Arial" w:eastAsia="宋体" w:hAnsi="Arial"/>
                <w:b/>
                <w:szCs w:val="20"/>
                <w:highlight w:val="yellow"/>
                <w:lang w:val="en-GB"/>
              </w:rPr>
              <w:t>Sidelink</w:t>
            </w:r>
            <w:proofErr w:type="spellEnd"/>
            <w:r>
              <w:rPr>
                <w:rFonts w:ascii="Arial" w:eastAsia="宋体" w:hAnsi="Arial"/>
                <w:b/>
                <w:szCs w:val="20"/>
                <w:highlight w:val="yellow"/>
                <w:lang w:val="en-GB"/>
              </w:rPr>
              <w:t xml:space="preserve"> BSR MAC control element for </w:t>
            </w:r>
            <w:r>
              <w:rPr>
                <w:rFonts w:ascii="Arial" w:eastAsia="宋体" w:hAnsi="Arial"/>
                <w:b/>
                <w:color w:val="FF0000"/>
                <w:szCs w:val="20"/>
                <w:highlight w:val="yellow"/>
                <w:lang w:val="en-GB"/>
              </w:rPr>
              <w:t>odd N</w:t>
            </w:r>
          </w:p>
        </w:tc>
      </w:tr>
    </w:tbl>
    <w:p w:rsidR="00F2488C" w:rsidRDefault="00AC6A0E">
      <w:pPr>
        <w:spacing w:after="120"/>
        <w:jc w:val="both"/>
        <w:rPr>
          <w:rFonts w:eastAsia="宋体"/>
          <w:color w:val="FF0000"/>
          <w:lang w:val="en-GB" w:eastAsia="zh-CN"/>
        </w:rPr>
      </w:pPr>
      <w:r>
        <w:rPr>
          <w:rFonts w:eastAsia="宋体" w:hint="eastAsia"/>
          <w:color w:val="FF0000"/>
          <w:lang w:val="en-GB" w:eastAsia="zh-CN"/>
        </w:rPr>
        <w:lastRenderedPageBreak/>
        <w:t>*</w:t>
      </w:r>
      <w:r>
        <w:rPr>
          <w:rFonts w:eastAsia="宋体"/>
          <w:color w:val="FF0000"/>
          <w:lang w:val="en-GB" w:eastAsia="zh-CN"/>
        </w:rPr>
        <w:t>**************************</w:t>
      </w:r>
      <w:r>
        <w:rPr>
          <w:rFonts w:eastAsia="宋体" w:hint="eastAsia"/>
          <w:color w:val="FF0000"/>
          <w:lang w:val="en-GB" w:eastAsia="zh-CN"/>
        </w:rPr>
        <w:t>F</w:t>
      </w:r>
      <w:r>
        <w:rPr>
          <w:rFonts w:eastAsia="宋体"/>
          <w:color w:val="FF0000"/>
          <w:lang w:val="en-GB" w:eastAsia="zh-CN"/>
        </w:rPr>
        <w:t>rom TS 36.321*****************************************</w:t>
      </w:r>
    </w:p>
    <w:p w:rsidR="00F2488C" w:rsidRDefault="00AC6A0E">
      <w:pPr>
        <w:spacing w:after="120"/>
        <w:jc w:val="both"/>
        <w:rPr>
          <w:rFonts w:eastAsia="宋体"/>
          <w:lang w:eastAsia="zh-CN"/>
        </w:rPr>
      </w:pPr>
      <w:r>
        <w:rPr>
          <w:rFonts w:eastAsia="宋体"/>
          <w:lang w:val="en-GB" w:eastAsia="zh-CN"/>
        </w:rPr>
        <w:t>Based on above yellow</w:t>
      </w:r>
      <w:r w:rsidR="008510FC">
        <w:rPr>
          <w:rFonts w:eastAsia="宋体"/>
          <w:lang w:val="en-GB" w:eastAsia="zh-CN"/>
        </w:rPr>
        <w:t>-highlighted</w:t>
      </w:r>
      <w:r>
        <w:rPr>
          <w:rFonts w:eastAsia="宋体"/>
          <w:lang w:val="en-GB" w:eastAsia="zh-CN"/>
        </w:rPr>
        <w:t xml:space="preserve"> text, </w:t>
      </w:r>
      <w:r>
        <w:rPr>
          <w:rFonts w:eastAsia="宋体"/>
          <w:lang w:eastAsia="zh-CN"/>
        </w:rPr>
        <w:t xml:space="preserve">it is observed that the number of the Buffer Size fields in the LTE SL-BSR </w:t>
      </w:r>
      <w:r w:rsidR="008510FC">
        <w:rPr>
          <w:rFonts w:eastAsia="宋体"/>
          <w:lang w:eastAsia="zh-CN"/>
        </w:rPr>
        <w:t xml:space="preserve">format </w:t>
      </w:r>
      <w:r>
        <w:rPr>
          <w:rFonts w:eastAsia="宋体"/>
          <w:lang w:eastAsia="zh-CN"/>
        </w:rPr>
        <w:t>and</w:t>
      </w:r>
      <w:r w:rsidR="008510FC">
        <w:rPr>
          <w:rFonts w:eastAsia="宋体"/>
          <w:lang w:eastAsia="zh-CN"/>
        </w:rPr>
        <w:t xml:space="preserve"> in the</w:t>
      </w:r>
      <w:r>
        <w:rPr>
          <w:rFonts w:eastAsia="宋体"/>
          <w:lang w:eastAsia="zh-CN"/>
        </w:rPr>
        <w:t xml:space="preserve"> Truncated SL-BSR format is actually defined as the parameter N in the above figures, and the minimum value of N is 1. That is to say, in LTE there is no case for a SL-BSR or a Truncated SL-BSR </w:t>
      </w:r>
      <w:r w:rsidR="008510FC">
        <w:rPr>
          <w:rFonts w:eastAsia="宋体"/>
          <w:lang w:eastAsia="zh-CN"/>
        </w:rPr>
        <w:t xml:space="preserve">to be </w:t>
      </w:r>
      <w:r>
        <w:rPr>
          <w:rFonts w:eastAsia="宋体"/>
          <w:lang w:eastAsia="zh-CN"/>
        </w:rPr>
        <w:t xml:space="preserve">reported without any buffer size field included. </w:t>
      </w:r>
    </w:p>
    <w:p w:rsidR="00F2488C" w:rsidRDefault="00AC6A0E">
      <w:pPr>
        <w:tabs>
          <w:tab w:val="left" w:pos="1701"/>
        </w:tabs>
        <w:overflowPunct w:val="0"/>
        <w:autoSpaceDE w:val="0"/>
        <w:autoSpaceDN w:val="0"/>
        <w:adjustRightInd w:val="0"/>
        <w:spacing w:after="120"/>
        <w:ind w:left="1440" w:hanging="1440"/>
        <w:jc w:val="both"/>
        <w:textAlignment w:val="baseline"/>
        <w:rPr>
          <w:rFonts w:eastAsia="MS Mincho"/>
          <w:b/>
          <w:bCs/>
          <w:szCs w:val="20"/>
          <w:lang w:val="en-GB" w:eastAsia="ja-JP"/>
        </w:rPr>
      </w:pPr>
      <w:bookmarkStart w:id="10" w:name="_Ref101722353"/>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sidR="009A79DE">
        <w:rPr>
          <w:b/>
          <w:bCs/>
          <w:noProof/>
          <w:szCs w:val="20"/>
          <w:lang w:val="en-GB" w:eastAsia="ja-JP"/>
        </w:rPr>
        <w:t>1</w:t>
      </w:r>
      <w:r>
        <w:rPr>
          <w:b/>
          <w:bCs/>
          <w:szCs w:val="20"/>
          <w:lang w:val="en-GB" w:eastAsia="ja-JP"/>
        </w:rPr>
        <w:fldChar w:fldCharType="end"/>
      </w:r>
      <w:r>
        <w:rPr>
          <w:b/>
          <w:bCs/>
          <w:szCs w:val="20"/>
          <w:lang w:val="en-GB" w:eastAsia="ja-JP"/>
        </w:rPr>
        <w:tab/>
        <w:t>In current LTE MAC specification, the number of the Buffer Size fields in the LTE SL-BSR and Truncated SL-BSR format is more than or equal to 1.</w:t>
      </w:r>
      <w:bookmarkEnd w:id="10"/>
    </w:p>
    <w:p w:rsidR="00F2488C" w:rsidRDefault="00AC6A0E">
      <w:pPr>
        <w:keepNext/>
        <w:numPr>
          <w:ilvl w:val="1"/>
          <w:numId w:val="5"/>
        </w:numPr>
        <w:spacing w:before="240" w:after="60"/>
        <w:outlineLvl w:val="1"/>
        <w:rPr>
          <w:rFonts w:ascii="Arial" w:eastAsia="宋体" w:hAnsi="Arial" w:cs="Arial"/>
          <w:bCs/>
          <w:iCs/>
          <w:sz w:val="36"/>
          <w:szCs w:val="36"/>
          <w:lang w:val="en-GB" w:eastAsia="zh-CN"/>
        </w:rPr>
      </w:pPr>
      <w:r>
        <w:rPr>
          <w:rFonts w:ascii="Arial" w:eastAsia="MS Mincho" w:hAnsi="Arial" w:cs="Arial"/>
          <w:bCs/>
          <w:iCs/>
          <w:sz w:val="36"/>
          <w:szCs w:val="36"/>
          <w:lang w:val="en-GB" w:eastAsia="zh-CN"/>
        </w:rPr>
        <w:t xml:space="preserve">Consideration on NR </w:t>
      </w:r>
      <w:proofErr w:type="spellStart"/>
      <w:r>
        <w:rPr>
          <w:rFonts w:ascii="Arial" w:eastAsia="MS Mincho" w:hAnsi="Arial" w:cs="Arial"/>
          <w:bCs/>
          <w:iCs/>
          <w:sz w:val="36"/>
          <w:szCs w:val="36"/>
          <w:lang w:val="en-GB" w:eastAsia="zh-CN"/>
        </w:rPr>
        <w:t>Sidelink</w:t>
      </w:r>
      <w:proofErr w:type="spellEnd"/>
      <w:r>
        <w:rPr>
          <w:rFonts w:ascii="Arial" w:eastAsia="MS Mincho" w:hAnsi="Arial" w:cs="Arial"/>
          <w:bCs/>
          <w:iCs/>
          <w:sz w:val="36"/>
          <w:szCs w:val="36"/>
          <w:lang w:val="en-GB" w:eastAsia="zh-CN"/>
        </w:rPr>
        <w:t xml:space="preserve"> BSR formats </w:t>
      </w:r>
    </w:p>
    <w:p w:rsidR="00F2488C" w:rsidRDefault="00AC6A0E">
      <w:pPr>
        <w:spacing w:after="120"/>
        <w:jc w:val="both"/>
        <w:rPr>
          <w:rFonts w:eastAsia="宋体"/>
          <w:lang w:val="en-GB" w:eastAsia="zh-CN"/>
        </w:rPr>
      </w:pPr>
      <w:r>
        <w:rPr>
          <w:rFonts w:eastAsia="宋体"/>
          <w:lang w:val="en-GB" w:eastAsia="zh-CN"/>
        </w:rPr>
        <w:t xml:space="preserve">When it comes to NR </w:t>
      </w:r>
      <w:proofErr w:type="spellStart"/>
      <w:r>
        <w:rPr>
          <w:rFonts w:eastAsia="宋体"/>
          <w:lang w:val="en-GB" w:eastAsia="zh-CN"/>
        </w:rPr>
        <w:t>Sidelink</w:t>
      </w:r>
      <w:proofErr w:type="spellEnd"/>
      <w:r>
        <w:rPr>
          <w:rFonts w:eastAsia="宋体"/>
          <w:lang w:val="en-GB" w:eastAsia="zh-CN"/>
        </w:rPr>
        <w:t xml:space="preserve"> BSR formats, the design principle is mostly inherited from LTE </w:t>
      </w:r>
      <w:proofErr w:type="spellStart"/>
      <w:r>
        <w:rPr>
          <w:rFonts w:eastAsia="宋体"/>
          <w:lang w:val="en-GB" w:eastAsia="zh-CN"/>
        </w:rPr>
        <w:t>Sidelink</w:t>
      </w:r>
      <w:proofErr w:type="spellEnd"/>
      <w:r>
        <w:rPr>
          <w:rFonts w:eastAsia="宋体"/>
          <w:lang w:val="en-GB" w:eastAsia="zh-CN"/>
        </w:rPr>
        <w:t xml:space="preserve"> BSR formats. See </w:t>
      </w:r>
      <w:r w:rsidR="008510FC">
        <w:rPr>
          <w:rFonts w:eastAsia="宋体"/>
          <w:lang w:val="en-GB" w:eastAsia="zh-CN"/>
        </w:rPr>
        <w:t xml:space="preserve">the citation </w:t>
      </w:r>
      <w:r>
        <w:rPr>
          <w:rFonts w:eastAsia="宋体"/>
          <w:lang w:val="en-GB" w:eastAsia="zh-CN"/>
        </w:rPr>
        <w:t xml:space="preserve">as follows: </w:t>
      </w:r>
    </w:p>
    <w:p w:rsidR="00F2488C" w:rsidRDefault="00AC6A0E">
      <w:pPr>
        <w:spacing w:after="120"/>
        <w:jc w:val="both"/>
        <w:rPr>
          <w:rFonts w:eastAsia="宋体"/>
          <w:color w:val="FF0000"/>
          <w:lang w:val="en-GB" w:eastAsia="zh-CN"/>
        </w:rPr>
      </w:pPr>
      <w:r>
        <w:rPr>
          <w:rFonts w:eastAsia="宋体" w:hint="eastAsia"/>
          <w:color w:val="FF0000"/>
          <w:lang w:val="en-GB" w:eastAsia="zh-CN"/>
        </w:rPr>
        <w:t>*</w:t>
      </w:r>
      <w:r>
        <w:rPr>
          <w:rFonts w:eastAsia="宋体"/>
          <w:color w:val="FF0000"/>
          <w:lang w:val="en-GB" w:eastAsia="zh-CN"/>
        </w:rPr>
        <w:t>**************************</w:t>
      </w:r>
      <w:r>
        <w:rPr>
          <w:rFonts w:eastAsia="宋体" w:hint="eastAsia"/>
          <w:color w:val="FF0000"/>
          <w:lang w:val="en-GB" w:eastAsia="zh-CN"/>
        </w:rPr>
        <w:t>F</w:t>
      </w:r>
      <w:r>
        <w:rPr>
          <w:rFonts w:eastAsia="宋体"/>
          <w:color w:val="FF0000"/>
          <w:lang w:val="en-GB" w:eastAsia="zh-CN"/>
        </w:rPr>
        <w:t>rom TS 38.321*****************************************</w:t>
      </w:r>
    </w:p>
    <w:tbl>
      <w:tblPr>
        <w:tblStyle w:val="af3"/>
        <w:tblW w:w="0" w:type="auto"/>
        <w:tblLook w:val="04A0" w:firstRow="1" w:lastRow="0" w:firstColumn="1" w:lastColumn="0" w:noHBand="0" w:noVBand="1"/>
      </w:tblPr>
      <w:tblGrid>
        <w:gridCol w:w="9060"/>
      </w:tblGrid>
      <w:tr w:rsidR="00F2488C">
        <w:tc>
          <w:tcPr>
            <w:tcW w:w="9060" w:type="dxa"/>
          </w:tcPr>
          <w:p w:rsidR="00F2488C" w:rsidRDefault="00AC6A0E">
            <w:pPr>
              <w:keepNext/>
              <w:spacing w:before="240" w:after="120"/>
              <w:outlineLvl w:val="3"/>
              <w:rPr>
                <w:rFonts w:ascii="Arial" w:eastAsia="MS Mincho" w:hAnsi="Arial" w:cs="Arial"/>
                <w:bCs/>
                <w:sz w:val="28"/>
                <w:szCs w:val="28"/>
                <w:lang w:eastAsia="ko-KR"/>
              </w:rPr>
            </w:pPr>
            <w:bookmarkStart w:id="11" w:name="_Toc37296310"/>
            <w:bookmarkStart w:id="12" w:name="_Toc52752136"/>
            <w:bookmarkStart w:id="13" w:name="_Toc46490441"/>
            <w:bookmarkStart w:id="14" w:name="_Toc52796598"/>
            <w:bookmarkStart w:id="15" w:name="_Toc108989592"/>
            <w:bookmarkStart w:id="16" w:name="_Toc12751594"/>
            <w:r>
              <w:rPr>
                <w:rFonts w:ascii="Arial" w:eastAsia="MS Mincho" w:hAnsi="Arial" w:cs="Arial"/>
                <w:bCs/>
                <w:sz w:val="28"/>
                <w:szCs w:val="28"/>
                <w:lang w:eastAsia="ko-KR"/>
              </w:rPr>
              <w:lastRenderedPageBreak/>
              <w:t>6.1.3.33</w:t>
            </w:r>
            <w:r>
              <w:rPr>
                <w:rFonts w:ascii="Arial" w:eastAsia="MS Mincho" w:hAnsi="Arial" w:cs="Arial"/>
                <w:bCs/>
                <w:sz w:val="28"/>
                <w:szCs w:val="28"/>
                <w:lang w:eastAsia="ko-KR"/>
              </w:rPr>
              <w:tab/>
            </w:r>
            <w:proofErr w:type="spellStart"/>
            <w:r>
              <w:rPr>
                <w:rFonts w:ascii="Arial" w:eastAsia="MS Mincho" w:hAnsi="Arial" w:cs="Arial"/>
                <w:bCs/>
                <w:sz w:val="28"/>
                <w:szCs w:val="28"/>
                <w:lang w:eastAsia="ko-KR"/>
              </w:rPr>
              <w:t>Sidelink</w:t>
            </w:r>
            <w:proofErr w:type="spellEnd"/>
            <w:r>
              <w:rPr>
                <w:rFonts w:ascii="Arial" w:eastAsia="MS Mincho" w:hAnsi="Arial" w:cs="Arial"/>
                <w:bCs/>
                <w:sz w:val="28"/>
                <w:szCs w:val="28"/>
                <w:lang w:eastAsia="ko-KR"/>
              </w:rPr>
              <w:t xml:space="preserve"> Buffer Status Report MAC CEs</w:t>
            </w:r>
            <w:bookmarkEnd w:id="11"/>
            <w:bookmarkEnd w:id="12"/>
            <w:bookmarkEnd w:id="13"/>
            <w:bookmarkEnd w:id="14"/>
            <w:bookmarkEnd w:id="15"/>
            <w:bookmarkEnd w:id="16"/>
          </w:p>
          <w:p w:rsidR="00F2488C" w:rsidRDefault="00AC6A0E">
            <w:pPr>
              <w:spacing w:after="120"/>
              <w:rPr>
                <w:rFonts w:eastAsia="宋体"/>
                <w:lang w:eastAsia="ko-KR"/>
              </w:rPr>
            </w:pPr>
            <w:proofErr w:type="spellStart"/>
            <w:r>
              <w:rPr>
                <w:rFonts w:eastAsia="宋体"/>
                <w:lang w:eastAsia="ko-KR"/>
              </w:rPr>
              <w:t>Sidelink</w:t>
            </w:r>
            <w:proofErr w:type="spellEnd"/>
            <w:r>
              <w:rPr>
                <w:rFonts w:eastAsia="宋体"/>
                <w:lang w:eastAsia="ko-KR"/>
              </w:rPr>
              <w:t xml:space="preserve"> Buffer Status Report (SL-BSR) MAC CEs consist of either:</w:t>
            </w:r>
          </w:p>
          <w:p w:rsidR="00F2488C" w:rsidRDefault="00AC6A0E">
            <w:pPr>
              <w:overflowPunct w:val="0"/>
              <w:autoSpaceDE w:val="0"/>
              <w:autoSpaceDN w:val="0"/>
              <w:adjustRightInd w:val="0"/>
              <w:spacing w:after="180"/>
              <w:ind w:left="568" w:hanging="284"/>
              <w:textAlignment w:val="baseline"/>
              <w:rPr>
                <w:rFonts w:eastAsia="宋体"/>
                <w:szCs w:val="20"/>
                <w:lang w:val="en-GB" w:eastAsia="ko-KR"/>
              </w:rPr>
            </w:pPr>
            <w:r>
              <w:rPr>
                <w:rFonts w:eastAsia="宋体"/>
                <w:szCs w:val="20"/>
                <w:lang w:val="en-GB" w:eastAsia="ko-KR"/>
              </w:rPr>
              <w:t>-</w:t>
            </w:r>
            <w:r>
              <w:rPr>
                <w:rFonts w:eastAsia="宋体"/>
                <w:szCs w:val="20"/>
                <w:lang w:val="en-GB" w:eastAsia="ko-KR"/>
              </w:rPr>
              <w:tab/>
              <w:t>SL-BSR format (variable size); or</w:t>
            </w:r>
          </w:p>
          <w:p w:rsidR="00F2488C" w:rsidRDefault="00AC6A0E">
            <w:pPr>
              <w:overflowPunct w:val="0"/>
              <w:autoSpaceDE w:val="0"/>
              <w:autoSpaceDN w:val="0"/>
              <w:adjustRightInd w:val="0"/>
              <w:spacing w:after="180"/>
              <w:ind w:left="568" w:hanging="284"/>
              <w:textAlignment w:val="baseline"/>
              <w:rPr>
                <w:rFonts w:eastAsia="宋体"/>
                <w:szCs w:val="20"/>
                <w:lang w:val="en-GB" w:eastAsia="ko-KR"/>
              </w:rPr>
            </w:pPr>
            <w:r>
              <w:rPr>
                <w:rFonts w:eastAsia="宋体"/>
                <w:szCs w:val="20"/>
                <w:lang w:val="en-GB" w:eastAsia="ko-KR"/>
              </w:rPr>
              <w:t>-</w:t>
            </w:r>
            <w:r>
              <w:rPr>
                <w:rFonts w:eastAsia="宋体"/>
                <w:szCs w:val="20"/>
                <w:lang w:val="en-GB" w:eastAsia="ko-KR"/>
              </w:rPr>
              <w:tab/>
              <w:t>Truncated SL-BSR format (variable size).</w:t>
            </w:r>
          </w:p>
          <w:p w:rsidR="00F2488C" w:rsidRDefault="00AC6A0E">
            <w:pPr>
              <w:spacing w:after="120"/>
              <w:rPr>
                <w:rFonts w:eastAsia="宋体"/>
              </w:rPr>
            </w:pPr>
            <w:r>
              <w:rPr>
                <w:rFonts w:eastAsia="宋体"/>
              </w:rPr>
              <w:t>SL-BSR and Truncated SL-BSR MAC control elements consist of one Destination Index field, one LCG ID field and one corresponding Buffer Size field per reported target group.</w:t>
            </w:r>
          </w:p>
          <w:p w:rsidR="00F2488C" w:rsidRDefault="00AC6A0E">
            <w:pPr>
              <w:spacing w:after="120"/>
              <w:rPr>
                <w:rFonts w:eastAsia="宋体"/>
                <w:lang w:eastAsia="ko-KR"/>
              </w:rPr>
            </w:pPr>
            <w:r>
              <w:rPr>
                <w:rFonts w:eastAsia="宋体"/>
                <w:lang w:eastAsia="ko-KR"/>
              </w:rPr>
              <w:t xml:space="preserve">The SL-BSR formats are identified by MAC </w:t>
            </w:r>
            <w:proofErr w:type="spellStart"/>
            <w:r>
              <w:rPr>
                <w:rFonts w:eastAsia="宋体"/>
                <w:lang w:eastAsia="ko-KR"/>
              </w:rPr>
              <w:t>subheaders</w:t>
            </w:r>
            <w:proofErr w:type="spellEnd"/>
            <w:r>
              <w:rPr>
                <w:rFonts w:eastAsia="宋体"/>
                <w:lang w:eastAsia="ko-KR"/>
              </w:rPr>
              <w:t xml:space="preserve"> with LCIDs as specified in in Table 6.2.1-2.</w:t>
            </w:r>
          </w:p>
          <w:p w:rsidR="00F2488C" w:rsidRDefault="00AC6A0E">
            <w:pPr>
              <w:spacing w:after="120"/>
              <w:rPr>
                <w:rFonts w:eastAsia="宋体"/>
                <w:lang w:eastAsia="ko-KR"/>
              </w:rPr>
            </w:pPr>
            <w:r>
              <w:rPr>
                <w:rFonts w:eastAsia="宋体"/>
                <w:lang w:eastAsia="ko-KR"/>
              </w:rPr>
              <w:t>The fields in the SL-BSR MAC CE are defined as follows:</w:t>
            </w:r>
          </w:p>
          <w:p w:rsidR="00F2488C" w:rsidRDefault="00AC6A0E">
            <w:pPr>
              <w:overflowPunct w:val="0"/>
              <w:autoSpaceDE w:val="0"/>
              <w:autoSpaceDN w:val="0"/>
              <w:adjustRightInd w:val="0"/>
              <w:spacing w:after="180"/>
              <w:ind w:left="568" w:hanging="284"/>
              <w:textAlignment w:val="baseline"/>
              <w:rPr>
                <w:rFonts w:eastAsia="宋体"/>
                <w:szCs w:val="20"/>
                <w:lang w:val="en-GB" w:eastAsia="en-GB"/>
              </w:rPr>
            </w:pPr>
            <w:r>
              <w:rPr>
                <w:rFonts w:eastAsia="宋体"/>
                <w:szCs w:val="20"/>
                <w:lang w:val="en-GB" w:eastAsia="en-GB"/>
              </w:rPr>
              <w:t>-</w:t>
            </w:r>
            <w:r>
              <w:rPr>
                <w:rFonts w:eastAsia="宋体"/>
                <w:szCs w:val="20"/>
                <w:lang w:val="en-GB" w:eastAsia="en-GB"/>
              </w:rPr>
              <w:tab/>
              <w:t>Destination Index: The Destination Index field identifies the destination. The length of this field is 5 bits.</w:t>
            </w:r>
            <w:r>
              <w:rPr>
                <w:rFonts w:eastAsia="宋体"/>
                <w:szCs w:val="20"/>
                <w:lang w:val="en-GB" w:eastAsia="zh-CN"/>
              </w:rPr>
              <w:t xml:space="preserve"> The value is set to one index corresponding to </w:t>
            </w:r>
            <w:r>
              <w:rPr>
                <w:rFonts w:eastAsia="宋体"/>
                <w:i/>
                <w:szCs w:val="20"/>
                <w:lang w:val="en-GB" w:eastAsia="zh-CN"/>
              </w:rPr>
              <w:t>SL-</w:t>
            </w:r>
            <w:proofErr w:type="spellStart"/>
            <w:r>
              <w:rPr>
                <w:rFonts w:eastAsia="宋体"/>
                <w:i/>
                <w:szCs w:val="20"/>
                <w:lang w:val="en-GB" w:eastAsia="zh-CN"/>
              </w:rPr>
              <w:t>DestinationIdentity</w:t>
            </w:r>
            <w:proofErr w:type="spellEnd"/>
            <w:r>
              <w:rPr>
                <w:rFonts w:eastAsia="宋体"/>
                <w:szCs w:val="20"/>
                <w:lang w:val="en-GB" w:eastAsia="zh-CN"/>
              </w:rPr>
              <w:t xml:space="preserve"> associated to same destination reported in </w:t>
            </w:r>
            <w:r>
              <w:rPr>
                <w:rFonts w:eastAsia="宋体"/>
                <w:i/>
                <w:szCs w:val="20"/>
                <w:lang w:val="en-GB" w:eastAsia="zh-CN"/>
              </w:rPr>
              <w:t>SL-</w:t>
            </w:r>
            <w:proofErr w:type="spellStart"/>
            <w:r>
              <w:rPr>
                <w:rFonts w:eastAsia="宋体"/>
                <w:i/>
                <w:szCs w:val="20"/>
                <w:lang w:val="en-GB" w:eastAsia="zh-CN"/>
              </w:rPr>
              <w:t>TxResourceReqList</w:t>
            </w:r>
            <w:proofErr w:type="spellEnd"/>
            <w:r>
              <w:rPr>
                <w:rFonts w:eastAsia="宋体"/>
                <w:szCs w:val="20"/>
                <w:lang w:val="en-GB" w:eastAsia="en-GB"/>
              </w:rPr>
              <w:t>.</w:t>
            </w:r>
            <w:r>
              <w:rPr>
                <w:rFonts w:eastAsia="宋体"/>
                <w:szCs w:val="20"/>
                <w:lang w:val="en-GB" w:eastAsia="zh-CN"/>
              </w:rPr>
              <w:t xml:space="preserve"> The value is indexed sequentially from </w:t>
            </w:r>
            <w:r>
              <w:rPr>
                <w:rFonts w:eastAsia="宋体"/>
                <w:szCs w:val="20"/>
                <w:lang w:val="en-GB" w:eastAsia="en-GB"/>
              </w:rPr>
              <w:t xml:space="preserve">0 </w:t>
            </w:r>
            <w:r>
              <w:rPr>
                <w:rFonts w:eastAsia="宋体"/>
                <w:szCs w:val="20"/>
                <w:lang w:val="en-GB" w:eastAsia="zh-CN"/>
              </w:rPr>
              <w:t xml:space="preserve">in the same </w:t>
            </w:r>
            <w:r>
              <w:rPr>
                <w:rFonts w:eastAsia="宋体"/>
                <w:szCs w:val="20"/>
                <w:lang w:val="en-GB" w:eastAsia="ko-KR"/>
              </w:rPr>
              <w:t xml:space="preserve">ascending </w:t>
            </w:r>
            <w:r>
              <w:rPr>
                <w:rFonts w:eastAsia="宋体"/>
                <w:szCs w:val="20"/>
                <w:lang w:val="en-GB" w:eastAsia="zh-CN"/>
              </w:rPr>
              <w:t xml:space="preserve">order of </w:t>
            </w:r>
            <w:r>
              <w:rPr>
                <w:rFonts w:eastAsia="宋体"/>
                <w:i/>
                <w:szCs w:val="20"/>
                <w:lang w:val="en-GB" w:eastAsia="zh-CN"/>
              </w:rPr>
              <w:t>SL-</w:t>
            </w:r>
            <w:proofErr w:type="spellStart"/>
            <w:r>
              <w:rPr>
                <w:rFonts w:eastAsia="宋体"/>
                <w:i/>
                <w:szCs w:val="20"/>
                <w:lang w:val="en-GB" w:eastAsia="zh-CN"/>
              </w:rPr>
              <w:t>DestinationIdentity</w:t>
            </w:r>
            <w:proofErr w:type="spellEnd"/>
            <w:r>
              <w:rPr>
                <w:rFonts w:eastAsia="宋体"/>
                <w:szCs w:val="20"/>
                <w:lang w:val="en-GB" w:eastAsia="zh-CN"/>
              </w:rPr>
              <w:t xml:space="preserve"> in </w:t>
            </w:r>
            <w:r>
              <w:rPr>
                <w:rFonts w:eastAsia="宋体"/>
                <w:i/>
                <w:szCs w:val="20"/>
                <w:lang w:val="en-GB" w:eastAsia="zh-CN"/>
              </w:rPr>
              <w:t>SL-</w:t>
            </w:r>
            <w:proofErr w:type="spellStart"/>
            <w:r>
              <w:rPr>
                <w:rFonts w:eastAsia="宋体"/>
                <w:i/>
                <w:szCs w:val="20"/>
                <w:lang w:val="en-GB" w:eastAsia="zh-CN"/>
              </w:rPr>
              <w:t>TxResourceReqList</w:t>
            </w:r>
            <w:proofErr w:type="spellEnd"/>
            <w:r>
              <w:rPr>
                <w:rFonts w:eastAsia="宋体"/>
                <w:szCs w:val="20"/>
                <w:lang w:val="en-GB" w:eastAsia="zh-CN"/>
              </w:rPr>
              <w:t xml:space="preserve"> as specified in TS 38.331 [5]</w:t>
            </w:r>
            <w:r>
              <w:rPr>
                <w:rFonts w:eastAsia="宋体"/>
                <w:szCs w:val="20"/>
                <w:lang w:val="en-GB" w:eastAsia="en-GB"/>
              </w:rPr>
              <w:t>;</w:t>
            </w:r>
          </w:p>
          <w:p w:rsidR="00F2488C" w:rsidRDefault="00AC6A0E">
            <w:pPr>
              <w:overflowPunct w:val="0"/>
              <w:autoSpaceDE w:val="0"/>
              <w:autoSpaceDN w:val="0"/>
              <w:adjustRightInd w:val="0"/>
              <w:spacing w:after="180"/>
              <w:ind w:left="568" w:hanging="284"/>
              <w:textAlignment w:val="baseline"/>
              <w:rPr>
                <w:rFonts w:eastAsia="宋体"/>
                <w:szCs w:val="20"/>
                <w:lang w:val="en-GB" w:eastAsia="ko-KR"/>
              </w:rPr>
            </w:pPr>
            <w:r>
              <w:rPr>
                <w:rFonts w:eastAsia="宋体"/>
                <w:szCs w:val="20"/>
                <w:lang w:val="en-GB" w:eastAsia="ko-KR"/>
              </w:rPr>
              <w:t>-</w:t>
            </w:r>
            <w:r>
              <w:rPr>
                <w:rFonts w:eastAsia="宋体"/>
                <w:szCs w:val="20"/>
                <w:lang w:val="en-GB" w:eastAsia="ko-KR"/>
              </w:rPr>
              <w:tab/>
              <w:t xml:space="preserve">LCG ID: The Logical Channel Group ID field identifies the group of logical </w:t>
            </w:r>
            <w:proofErr w:type="gramStart"/>
            <w:r>
              <w:rPr>
                <w:rFonts w:eastAsia="宋体"/>
                <w:szCs w:val="20"/>
                <w:lang w:val="en-GB" w:eastAsia="ko-KR"/>
              </w:rPr>
              <w:t>channel</w:t>
            </w:r>
            <w:proofErr w:type="gramEnd"/>
            <w:r>
              <w:rPr>
                <w:rFonts w:eastAsia="宋体"/>
                <w:szCs w:val="20"/>
                <w:lang w:val="en-GB" w:eastAsia="ko-KR"/>
              </w:rPr>
              <w:t>(s) whose SL buffer status is being reported. The length of the field is 3 bits;</w:t>
            </w:r>
          </w:p>
          <w:p w:rsidR="00F2488C" w:rsidRDefault="00AC6A0E">
            <w:pPr>
              <w:overflowPunct w:val="0"/>
              <w:autoSpaceDE w:val="0"/>
              <w:autoSpaceDN w:val="0"/>
              <w:adjustRightInd w:val="0"/>
              <w:spacing w:after="180"/>
              <w:ind w:left="568" w:hanging="284"/>
              <w:textAlignment w:val="baseline"/>
              <w:rPr>
                <w:rFonts w:eastAsia="宋体"/>
                <w:szCs w:val="20"/>
                <w:lang w:val="en-GB" w:eastAsia="ko-KR"/>
              </w:rPr>
            </w:pPr>
            <w:r>
              <w:rPr>
                <w:rFonts w:eastAsia="宋体"/>
                <w:szCs w:val="20"/>
                <w:lang w:val="en-GB" w:eastAsia="ko-KR"/>
              </w:rPr>
              <w:t>-</w:t>
            </w:r>
            <w:r>
              <w:rPr>
                <w:rFonts w:eastAsia="宋体"/>
                <w:szCs w:val="20"/>
                <w:lang w:val="en-GB"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rFonts w:eastAsia="宋体"/>
                <w:szCs w:val="20"/>
                <w:lang w:val="en-GB" w:eastAsia="ko-KR"/>
              </w:rPr>
              <w:t>subheaders</w:t>
            </w:r>
            <w:proofErr w:type="spellEnd"/>
            <w:r>
              <w:rPr>
                <w:rFonts w:eastAsia="宋体"/>
                <w:szCs w:val="20"/>
                <w:lang w:val="en-GB" w:eastAsia="ko-KR"/>
              </w:rPr>
              <w:t xml:space="preserve"> are not considered in the buffer size computation. The length of this field is 8 bits. The values for the Buffer Size field are shown in </w:t>
            </w:r>
            <w:r>
              <w:rPr>
                <w:rFonts w:eastAsia="宋体"/>
                <w:szCs w:val="20"/>
                <w:lang w:val="en-GB" w:eastAsia="en-GB"/>
              </w:rPr>
              <w:t>Table 6.1.3.1-</w:t>
            </w:r>
            <w:r>
              <w:rPr>
                <w:rFonts w:eastAsia="宋体"/>
                <w:szCs w:val="20"/>
                <w:lang w:val="en-GB" w:eastAsia="ko-KR"/>
              </w:rPr>
              <w:t>2, respectively. For the Truncated SL-BSR format the number of Buffer Size fields included is maximised, while not exceeding the number of padding bits.</w:t>
            </w:r>
          </w:p>
          <w:p w:rsidR="00F2488C" w:rsidRDefault="00AC6A0E">
            <w:pPr>
              <w:spacing w:after="120"/>
              <w:ind w:left="284"/>
              <w:rPr>
                <w:rFonts w:eastAsia="宋体"/>
                <w:lang w:eastAsia="ko-KR"/>
              </w:rPr>
            </w:pPr>
            <w:bookmarkStart w:id="17" w:name="OLE_LINK46"/>
            <w:bookmarkStart w:id="18" w:name="OLE_LINK47"/>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bookmarkEnd w:id="17"/>
            <w:bookmarkEnd w:id="18"/>
          </w:p>
          <w:p w:rsidR="00F2488C" w:rsidRDefault="00AC6A0E">
            <w:pPr>
              <w:keepLines/>
              <w:overflowPunct w:val="0"/>
              <w:autoSpaceDE w:val="0"/>
              <w:autoSpaceDN w:val="0"/>
              <w:adjustRightInd w:val="0"/>
              <w:spacing w:after="180"/>
              <w:ind w:left="1135" w:hanging="851"/>
              <w:textAlignment w:val="baseline"/>
              <w:rPr>
                <w:rFonts w:eastAsia="宋体"/>
                <w:szCs w:val="20"/>
                <w:lang w:val="en-GB" w:eastAsia="ko-KR"/>
              </w:rPr>
            </w:pPr>
            <w:r>
              <w:rPr>
                <w:rFonts w:eastAsia="宋体"/>
                <w:szCs w:val="20"/>
                <w:highlight w:val="yellow"/>
                <w:lang w:val="en-GB" w:eastAsia="ko-KR"/>
              </w:rPr>
              <w:t>NOTE:</w:t>
            </w:r>
            <w:r>
              <w:rPr>
                <w:rFonts w:eastAsia="宋体"/>
                <w:szCs w:val="20"/>
                <w:highlight w:val="yellow"/>
                <w:lang w:val="en-GB" w:eastAsia="ko-KR"/>
              </w:rPr>
              <w:tab/>
              <w:t>The number of the Buffer Size fields in the SL-BSR and Truncated SL-BSR format can be zero.</w:t>
            </w:r>
          </w:p>
          <w:p w:rsidR="00F2488C" w:rsidRDefault="008510FC">
            <w:pPr>
              <w:keepNext/>
              <w:keepLines/>
              <w:spacing w:before="60" w:after="180"/>
              <w:jc w:val="center"/>
              <w:rPr>
                <w:rFonts w:ascii="Arial" w:eastAsia="宋体" w:hAnsi="Arial"/>
                <w:b/>
                <w:szCs w:val="20"/>
                <w:lang w:val="en-GB"/>
              </w:rPr>
            </w:pPr>
            <w:r>
              <w:rPr>
                <w:rFonts w:ascii="Arial" w:eastAsia="宋体" w:hAnsi="Arial"/>
                <w:b/>
                <w:szCs w:val="20"/>
                <w:lang w:val="en-GB"/>
              </w:rPr>
              <w:object w:dxaOrig="5725" w:dyaOrig="4453">
                <v:shape id="_x0000_i1027" type="#_x0000_t75" style="width:286.15pt;height:222.9pt" o:ole="">
                  <v:imagedata r:id="rId13" o:title=""/>
                </v:shape>
                <o:OLEObject Type="Embed" ProgID="Visio.Drawing.15" ShapeID="_x0000_i1027" DrawAspect="Content" ObjectID="_1721646926" r:id="rId14"/>
              </w:object>
            </w:r>
          </w:p>
          <w:p w:rsidR="00F2488C" w:rsidRDefault="00AC6A0E">
            <w:pPr>
              <w:keepLines/>
              <w:spacing w:after="137"/>
              <w:jc w:val="center"/>
              <w:rPr>
                <w:rFonts w:ascii="Arial" w:eastAsia="宋体" w:hAnsi="Arial"/>
                <w:b/>
                <w:szCs w:val="20"/>
                <w:lang w:val="en-GB"/>
              </w:rPr>
            </w:pPr>
            <w:bookmarkStart w:id="19" w:name="_Hlk110706570"/>
            <w:r>
              <w:rPr>
                <w:rFonts w:ascii="Arial" w:eastAsia="宋体" w:hAnsi="Arial"/>
                <w:b/>
                <w:szCs w:val="20"/>
                <w:lang w:val="en-GB"/>
              </w:rPr>
              <w:t>Figure 6.1.3.33-1</w:t>
            </w:r>
            <w:bookmarkEnd w:id="19"/>
            <w:r>
              <w:rPr>
                <w:rFonts w:ascii="Arial" w:eastAsia="宋体" w:hAnsi="Arial"/>
                <w:b/>
                <w:szCs w:val="20"/>
                <w:lang w:val="en-GB"/>
              </w:rPr>
              <w:t>: SL-BSR and Truncated SL-BSR MAC control element</w:t>
            </w:r>
          </w:p>
          <w:p w:rsidR="00F2488C" w:rsidRDefault="00F2488C">
            <w:pPr>
              <w:spacing w:after="120"/>
              <w:jc w:val="both"/>
              <w:rPr>
                <w:rFonts w:eastAsia="宋体"/>
                <w:color w:val="FF0000"/>
                <w:lang w:val="en-GB" w:eastAsia="zh-CN"/>
              </w:rPr>
            </w:pPr>
          </w:p>
        </w:tc>
      </w:tr>
    </w:tbl>
    <w:p w:rsidR="00F2488C" w:rsidRDefault="00F2488C">
      <w:pPr>
        <w:spacing w:after="120"/>
        <w:jc w:val="both"/>
        <w:rPr>
          <w:rFonts w:eastAsia="宋体"/>
          <w:color w:val="FF0000"/>
          <w:lang w:val="en-GB" w:eastAsia="zh-CN"/>
        </w:rPr>
      </w:pPr>
    </w:p>
    <w:p w:rsidR="00F2488C" w:rsidRDefault="00AC6A0E">
      <w:pPr>
        <w:spacing w:after="120"/>
        <w:jc w:val="both"/>
        <w:rPr>
          <w:rFonts w:eastAsia="宋体"/>
          <w:color w:val="FF0000"/>
          <w:lang w:val="en-GB" w:eastAsia="zh-CN"/>
        </w:rPr>
      </w:pPr>
      <w:r>
        <w:rPr>
          <w:rFonts w:eastAsia="宋体" w:hint="eastAsia"/>
          <w:color w:val="FF0000"/>
          <w:lang w:val="en-GB" w:eastAsia="zh-CN"/>
        </w:rPr>
        <w:lastRenderedPageBreak/>
        <w:t>*</w:t>
      </w:r>
      <w:r>
        <w:rPr>
          <w:rFonts w:eastAsia="宋体"/>
          <w:color w:val="FF0000"/>
          <w:lang w:val="en-GB" w:eastAsia="zh-CN"/>
        </w:rPr>
        <w:t>**************************</w:t>
      </w:r>
      <w:r>
        <w:rPr>
          <w:rFonts w:eastAsia="宋体" w:hint="eastAsia"/>
          <w:color w:val="FF0000"/>
          <w:lang w:val="en-GB" w:eastAsia="zh-CN"/>
        </w:rPr>
        <w:t>F</w:t>
      </w:r>
      <w:r>
        <w:rPr>
          <w:rFonts w:eastAsia="宋体"/>
          <w:color w:val="FF0000"/>
          <w:lang w:val="en-GB" w:eastAsia="zh-CN"/>
        </w:rPr>
        <w:t>rom TS 38.321*****************************************</w:t>
      </w:r>
    </w:p>
    <w:p w:rsidR="00F2488C" w:rsidRDefault="00AC6A0E" w:rsidP="00BC3424">
      <w:pPr>
        <w:spacing w:after="120"/>
        <w:jc w:val="both"/>
        <w:rPr>
          <w:rFonts w:eastAsia="宋体"/>
          <w:color w:val="FF0000"/>
          <w:lang w:val="en-GB" w:eastAsia="zh-CN"/>
        </w:rPr>
      </w:pPr>
      <w:r>
        <w:rPr>
          <w:rFonts w:eastAsia="宋体" w:hint="eastAsia"/>
          <w:lang w:val="en-GB" w:eastAsia="zh-CN"/>
        </w:rPr>
        <w:t>H</w:t>
      </w:r>
      <w:r>
        <w:rPr>
          <w:rFonts w:eastAsia="宋体"/>
          <w:lang w:val="en-GB" w:eastAsia="zh-CN"/>
        </w:rPr>
        <w:t xml:space="preserve">owever, there is one difference from LTE </w:t>
      </w:r>
      <w:proofErr w:type="spellStart"/>
      <w:r>
        <w:rPr>
          <w:rFonts w:eastAsia="宋体"/>
          <w:lang w:val="en-GB" w:eastAsia="zh-CN"/>
        </w:rPr>
        <w:t>Sidelink</w:t>
      </w:r>
      <w:proofErr w:type="spellEnd"/>
      <w:r>
        <w:rPr>
          <w:rFonts w:eastAsia="宋体"/>
          <w:lang w:val="en-GB" w:eastAsia="zh-CN"/>
        </w:rPr>
        <w:t xml:space="preserve"> where a </w:t>
      </w:r>
      <w:r w:rsidRPr="00315022">
        <w:rPr>
          <w:rFonts w:eastAsia="宋体"/>
          <w:lang w:val="en-GB" w:eastAsia="zh-CN"/>
        </w:rPr>
        <w:t>NOTE</w:t>
      </w:r>
      <w:r>
        <w:rPr>
          <w:rFonts w:eastAsia="宋体"/>
          <w:lang w:val="en-GB" w:eastAsia="zh-CN"/>
        </w:rPr>
        <w:t xml:space="preserve"> is specified as highlighted above. The NOTE above is “copied-pasted” from the NOTE3 specified in the subclause 6.1.3.1 for UL BSR, but we think the NOTE is however not correct for the SL-BSR case, according to current NR SL-BSR and Truncated SL-BSR formats. In Figure 6.1.3.33-1, the total number of Bytes in the NR SL-BSR and Truncated SL-BSR formats is always even i.e. Octet 2N, where N is the number of the Buffer Size fields</w:t>
      </w:r>
      <w:r>
        <w:rPr>
          <w:bCs/>
          <w:szCs w:val="20"/>
          <w:lang w:val="en-GB" w:eastAsia="ja-JP"/>
        </w:rPr>
        <w:t xml:space="preserve">. However, for the case when </w:t>
      </w:r>
      <w:r>
        <w:rPr>
          <w:rFonts w:eastAsia="宋体"/>
          <w:lang w:val="en-GB" w:eastAsia="zh-CN"/>
        </w:rPr>
        <w:t>the number of the Buffer Size fields is zero</w:t>
      </w:r>
      <w:r>
        <w:rPr>
          <w:bCs/>
          <w:szCs w:val="20"/>
          <w:lang w:val="en-GB" w:eastAsia="ja-JP"/>
        </w:rPr>
        <w:t>, only one Octet is needed</w:t>
      </w:r>
      <w:r w:rsidR="00315022">
        <w:rPr>
          <w:bCs/>
          <w:szCs w:val="20"/>
          <w:lang w:val="en-GB" w:eastAsia="ja-JP"/>
        </w:rPr>
        <w:t xml:space="preserve">, but this case is contradictory to the SL-BSR/Truncated SL-BSR definition where it is specified that a SL-BSR/Truncated SL-BSR shall “consist of </w:t>
      </w:r>
      <w:r w:rsidR="00315022">
        <w:rPr>
          <w:rFonts w:eastAsia="宋体"/>
        </w:rPr>
        <w:t xml:space="preserve">one Destination Index field, one LCG ID field and </w:t>
      </w:r>
      <w:r w:rsidR="00315022" w:rsidRPr="00315022">
        <w:rPr>
          <w:rFonts w:eastAsia="宋体"/>
          <w:b/>
        </w:rPr>
        <w:t>one corresponding</w:t>
      </w:r>
      <w:r w:rsidR="00315022">
        <w:rPr>
          <w:rFonts w:eastAsia="宋体"/>
        </w:rPr>
        <w:t xml:space="preserve"> Buffer Size field </w:t>
      </w:r>
      <w:r w:rsidR="00315022" w:rsidRPr="00315022">
        <w:rPr>
          <w:rFonts w:eastAsia="宋体"/>
          <w:b/>
        </w:rPr>
        <w:t>per reported target group</w:t>
      </w:r>
      <w:r w:rsidR="00315022">
        <w:rPr>
          <w:bCs/>
          <w:szCs w:val="20"/>
          <w:lang w:val="en-GB" w:eastAsia="ja-JP"/>
        </w:rPr>
        <w:t>”</w:t>
      </w:r>
      <w:r>
        <w:rPr>
          <w:bCs/>
          <w:szCs w:val="20"/>
          <w:lang w:val="en-GB" w:eastAsia="ja-JP"/>
        </w:rPr>
        <w:t xml:space="preserve">. As a result, the </w:t>
      </w:r>
      <w:r>
        <w:rPr>
          <w:rFonts w:eastAsia="宋体"/>
          <w:lang w:val="en-GB" w:eastAsia="zh-CN"/>
        </w:rPr>
        <w:t xml:space="preserve">NR SL-BSR and Truncated SL-BSR formats </w:t>
      </w:r>
      <w:r w:rsidR="00315022">
        <w:rPr>
          <w:rFonts w:eastAsia="宋体"/>
          <w:lang w:val="en-GB" w:eastAsia="zh-CN"/>
        </w:rPr>
        <w:t xml:space="preserve">having </w:t>
      </w:r>
      <w:r>
        <w:rPr>
          <w:rFonts w:eastAsia="宋体"/>
          <w:lang w:val="en-GB" w:eastAsia="zh-CN"/>
        </w:rPr>
        <w:t xml:space="preserve">zero Buffer Size </w:t>
      </w:r>
      <w:r>
        <w:rPr>
          <w:rFonts w:eastAsia="宋体" w:hint="eastAsia"/>
          <w:lang w:val="en-GB" w:eastAsia="zh-CN"/>
        </w:rPr>
        <w:t>filed</w:t>
      </w:r>
      <w:r>
        <w:rPr>
          <w:rFonts w:eastAsia="宋体"/>
          <w:lang w:val="en-GB" w:eastAsia="zh-CN"/>
        </w:rPr>
        <w:t xml:space="preserve"> reported cannot be covered by </w:t>
      </w:r>
      <w:r w:rsidR="00315022">
        <w:rPr>
          <w:rFonts w:eastAsia="宋体"/>
          <w:lang w:val="en-GB" w:eastAsia="zh-CN"/>
        </w:rPr>
        <w:t xml:space="preserve">the </w:t>
      </w:r>
      <w:r>
        <w:rPr>
          <w:rFonts w:eastAsia="宋体"/>
          <w:lang w:val="en-GB" w:eastAsia="zh-CN"/>
        </w:rPr>
        <w:t xml:space="preserve">current </w:t>
      </w:r>
      <w:r w:rsidR="00315022">
        <w:rPr>
          <w:rFonts w:eastAsia="宋体"/>
          <w:lang w:val="en-GB" w:eastAsia="zh-CN"/>
        </w:rPr>
        <w:t>format specified i</w:t>
      </w:r>
      <w:r>
        <w:rPr>
          <w:rFonts w:eastAsia="宋体"/>
          <w:lang w:val="en-GB" w:eastAsia="zh-CN"/>
        </w:rPr>
        <w:t>n Figure 6.1.3.33-1</w:t>
      </w:r>
      <w:r w:rsidR="00315022">
        <w:rPr>
          <w:rFonts w:eastAsia="宋体"/>
          <w:lang w:val="en-GB" w:eastAsia="zh-CN"/>
        </w:rPr>
        <w:t xml:space="preserve"> in the MAC Spec</w:t>
      </w:r>
      <w:r>
        <w:rPr>
          <w:rFonts w:eastAsia="宋体"/>
          <w:lang w:val="en-GB" w:eastAsia="zh-CN"/>
        </w:rPr>
        <w:t>.</w:t>
      </w:r>
    </w:p>
    <w:p w:rsidR="00F2488C" w:rsidRDefault="00AC6A0E">
      <w:pPr>
        <w:tabs>
          <w:tab w:val="left" w:pos="1701"/>
        </w:tabs>
        <w:overflowPunct w:val="0"/>
        <w:autoSpaceDE w:val="0"/>
        <w:autoSpaceDN w:val="0"/>
        <w:adjustRightInd w:val="0"/>
        <w:spacing w:after="120"/>
        <w:ind w:left="1440" w:hanging="1440"/>
        <w:jc w:val="both"/>
        <w:textAlignment w:val="baseline"/>
        <w:rPr>
          <w:b/>
          <w:bCs/>
          <w:szCs w:val="20"/>
          <w:lang w:val="en-GB" w:eastAsia="ja-JP"/>
        </w:rPr>
      </w:pPr>
      <w:bookmarkStart w:id="20" w:name="_Ref110983580"/>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sidR="009A79DE">
        <w:rPr>
          <w:b/>
          <w:bCs/>
          <w:noProof/>
          <w:szCs w:val="20"/>
          <w:lang w:val="en-GB" w:eastAsia="ja-JP"/>
        </w:rPr>
        <w:t>2</w:t>
      </w:r>
      <w:r>
        <w:rPr>
          <w:b/>
          <w:bCs/>
          <w:szCs w:val="20"/>
          <w:lang w:val="en-GB" w:eastAsia="ja-JP"/>
        </w:rPr>
        <w:fldChar w:fldCharType="end"/>
      </w:r>
      <w:r>
        <w:rPr>
          <w:b/>
          <w:bCs/>
          <w:szCs w:val="20"/>
          <w:lang w:val="en-GB" w:eastAsia="ja-JP"/>
        </w:rPr>
        <w:tab/>
        <w:t>In current NR MAC specification, the total number of Bytes in the NR SL-BSR and Truncated SL-BSR format is Oct 2N, where N is the number of the Buffer Size fields.</w:t>
      </w:r>
      <w:bookmarkEnd w:id="20"/>
    </w:p>
    <w:p w:rsidR="00F2488C" w:rsidRDefault="00AC6A0E">
      <w:pPr>
        <w:tabs>
          <w:tab w:val="left" w:pos="1701"/>
        </w:tabs>
        <w:overflowPunct w:val="0"/>
        <w:autoSpaceDE w:val="0"/>
        <w:autoSpaceDN w:val="0"/>
        <w:adjustRightInd w:val="0"/>
        <w:spacing w:after="120"/>
        <w:ind w:left="1440" w:hanging="1440"/>
        <w:jc w:val="both"/>
        <w:textAlignment w:val="baseline"/>
        <w:rPr>
          <w:b/>
          <w:bCs/>
          <w:szCs w:val="20"/>
          <w:lang w:val="en-GB" w:eastAsia="ja-JP"/>
        </w:rPr>
      </w:pPr>
      <w:bookmarkStart w:id="21" w:name="_Ref110983581"/>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sidR="009A79DE">
        <w:rPr>
          <w:b/>
          <w:bCs/>
          <w:noProof/>
          <w:szCs w:val="20"/>
          <w:lang w:val="en-GB" w:eastAsia="ja-JP"/>
        </w:rPr>
        <w:t>3</w:t>
      </w:r>
      <w:r>
        <w:rPr>
          <w:b/>
          <w:bCs/>
          <w:szCs w:val="20"/>
          <w:lang w:val="en-GB" w:eastAsia="ja-JP"/>
        </w:rPr>
        <w:fldChar w:fldCharType="end"/>
      </w:r>
      <w:r>
        <w:rPr>
          <w:b/>
          <w:bCs/>
          <w:szCs w:val="20"/>
          <w:lang w:val="en-GB" w:eastAsia="ja-JP"/>
        </w:rPr>
        <w:tab/>
      </w:r>
      <w:bookmarkStart w:id="22" w:name="_Hlk110964022"/>
      <w:r>
        <w:rPr>
          <w:b/>
          <w:bCs/>
          <w:szCs w:val="20"/>
          <w:lang w:val="en-GB" w:eastAsia="ja-JP"/>
        </w:rPr>
        <w:t xml:space="preserve">If the number of Buffer Size </w:t>
      </w:r>
      <w:bookmarkEnd w:id="22"/>
      <w:r>
        <w:rPr>
          <w:b/>
          <w:bCs/>
          <w:szCs w:val="20"/>
          <w:lang w:val="en-GB" w:eastAsia="ja-JP"/>
        </w:rPr>
        <w:t xml:space="preserve">fields that is reported in a SL-BSR or a Truncated SL-BSR is zero, only one Octet is needed, which cannot be covered by </w:t>
      </w:r>
      <w:r w:rsidR="00315022">
        <w:rPr>
          <w:b/>
          <w:bCs/>
          <w:szCs w:val="20"/>
          <w:lang w:val="en-GB" w:eastAsia="ja-JP"/>
        </w:rPr>
        <w:t xml:space="preserve">the format </w:t>
      </w:r>
      <w:r w:rsidR="007140C0">
        <w:rPr>
          <w:b/>
          <w:bCs/>
          <w:szCs w:val="20"/>
          <w:lang w:val="en-GB" w:eastAsia="ja-JP"/>
        </w:rPr>
        <w:t xml:space="preserve">currently </w:t>
      </w:r>
      <w:r w:rsidR="00315022">
        <w:rPr>
          <w:b/>
          <w:bCs/>
          <w:szCs w:val="20"/>
          <w:lang w:val="en-GB" w:eastAsia="ja-JP"/>
        </w:rPr>
        <w:t xml:space="preserve">specified in </w:t>
      </w:r>
      <w:r>
        <w:rPr>
          <w:b/>
          <w:bCs/>
          <w:szCs w:val="20"/>
          <w:lang w:val="en-GB" w:eastAsia="ja-JP"/>
        </w:rPr>
        <w:t>Figure 6.1.3.33-1 for Oct 2N.</w:t>
      </w:r>
      <w:bookmarkEnd w:id="21"/>
      <w:r>
        <w:rPr>
          <w:b/>
          <w:bCs/>
          <w:szCs w:val="20"/>
          <w:lang w:val="en-GB" w:eastAsia="ja-JP"/>
        </w:rPr>
        <w:t xml:space="preserve"> </w:t>
      </w:r>
    </w:p>
    <w:p w:rsidR="00F2488C" w:rsidRDefault="00AC6A0E">
      <w:pPr>
        <w:spacing w:after="120"/>
        <w:jc w:val="both"/>
        <w:rPr>
          <w:rFonts w:eastAsia="宋体"/>
          <w:lang w:val="en-GB" w:eastAsia="zh-CN"/>
        </w:rPr>
      </w:pPr>
      <w:r>
        <w:rPr>
          <w:rFonts w:eastAsia="宋体"/>
          <w:lang w:val="en-GB" w:eastAsia="zh-CN"/>
        </w:rPr>
        <w:t>Based on above observations, in order to fix the potential issue for zero Buffer Size filed case, we propose two options.</w:t>
      </w:r>
    </w:p>
    <w:p w:rsidR="00F2488C" w:rsidRDefault="00AC6A0E">
      <w:pPr>
        <w:numPr>
          <w:ilvl w:val="0"/>
          <w:numId w:val="6"/>
        </w:numPr>
        <w:spacing w:after="120"/>
        <w:jc w:val="both"/>
        <w:rPr>
          <w:rFonts w:eastAsia="宋体"/>
          <w:b/>
          <w:lang w:val="en-GB" w:eastAsia="zh-CN"/>
        </w:rPr>
      </w:pPr>
      <w:r>
        <w:rPr>
          <w:rFonts w:eastAsia="宋体"/>
          <w:b/>
          <w:lang w:val="en-GB" w:eastAsia="zh-CN"/>
        </w:rPr>
        <w:t>Option 1</w:t>
      </w:r>
      <w:r>
        <w:rPr>
          <w:rFonts w:eastAsia="宋体"/>
          <w:lang w:val="en-GB" w:eastAsia="zh-CN"/>
        </w:rPr>
        <w:t>:</w:t>
      </w:r>
      <w:r>
        <w:rPr>
          <w:rFonts w:eastAsia="宋体"/>
          <w:b/>
          <w:lang w:val="en-GB" w:eastAsia="zh-CN"/>
        </w:rPr>
        <w:t xml:space="preserve"> </w:t>
      </w:r>
      <w:r>
        <w:rPr>
          <w:b/>
          <w:bCs/>
          <w:szCs w:val="20"/>
          <w:lang w:val="en-GB" w:eastAsia="ja-JP"/>
        </w:rPr>
        <w:t>The number of the Buffer Size fields in the SL-BSR and Truncated SL-BSR format can be zero</w:t>
      </w:r>
      <w:r>
        <w:rPr>
          <w:rFonts w:eastAsia="宋体"/>
          <w:b/>
          <w:lang w:val="en-GB" w:eastAsia="zh-CN"/>
        </w:rPr>
        <w:t xml:space="preserve">. </w:t>
      </w:r>
      <w:r>
        <w:rPr>
          <w:rFonts w:eastAsia="宋体" w:hint="eastAsia"/>
          <w:b/>
          <w:lang w:val="en-GB" w:eastAsia="zh-CN"/>
        </w:rPr>
        <w:t xml:space="preserve"> </w:t>
      </w:r>
    </w:p>
    <w:p w:rsidR="00F2488C" w:rsidRDefault="00AC6A0E">
      <w:pPr>
        <w:numPr>
          <w:ilvl w:val="1"/>
          <w:numId w:val="6"/>
        </w:numPr>
        <w:spacing w:after="120"/>
        <w:jc w:val="both"/>
        <w:rPr>
          <w:rFonts w:eastAsia="宋体"/>
          <w:b/>
          <w:lang w:val="en-GB" w:eastAsia="zh-CN"/>
        </w:rPr>
      </w:pPr>
      <w:r>
        <w:rPr>
          <w:rFonts w:eastAsia="宋体"/>
          <w:lang w:val="en-GB" w:eastAsia="zh-CN"/>
        </w:rPr>
        <w:t>For Option 1, the NOTE will be kept. However, it is necessary to add a new figure to describe the zero Buffer Size filed case with Oct 1.</w:t>
      </w:r>
    </w:p>
    <w:p w:rsidR="00F2488C" w:rsidRDefault="00AC6A0E">
      <w:pPr>
        <w:numPr>
          <w:ilvl w:val="0"/>
          <w:numId w:val="6"/>
        </w:numPr>
        <w:spacing w:after="120"/>
        <w:jc w:val="both"/>
        <w:rPr>
          <w:rFonts w:eastAsia="宋体"/>
          <w:lang w:val="en-GB" w:eastAsia="zh-CN"/>
        </w:rPr>
      </w:pPr>
      <w:r>
        <w:rPr>
          <w:rFonts w:eastAsia="宋体"/>
          <w:b/>
          <w:lang w:val="en-GB" w:eastAsia="zh-CN"/>
        </w:rPr>
        <w:t>Option 2</w:t>
      </w:r>
      <w:r>
        <w:rPr>
          <w:rFonts w:eastAsia="宋体"/>
          <w:lang w:val="en-GB" w:eastAsia="zh-CN"/>
        </w:rPr>
        <w:t xml:space="preserve">: </w:t>
      </w:r>
      <w:r>
        <w:rPr>
          <w:rFonts w:eastAsia="宋体"/>
          <w:b/>
          <w:lang w:val="en-GB" w:eastAsia="zh-CN"/>
        </w:rPr>
        <w:t xml:space="preserve">The number of the Buffer Size fields that is reported </w:t>
      </w:r>
      <w:r w:rsidR="009B596B">
        <w:rPr>
          <w:b/>
          <w:bCs/>
          <w:szCs w:val="20"/>
          <w:lang w:val="en-GB" w:eastAsia="ja-JP"/>
        </w:rPr>
        <w:t>in the SL-BSR and</w:t>
      </w:r>
      <w:r w:rsidR="009B596B">
        <w:rPr>
          <w:rFonts w:eastAsia="宋体"/>
          <w:b/>
          <w:lang w:val="en-GB" w:eastAsia="zh-CN"/>
        </w:rPr>
        <w:t xml:space="preserve"> </w:t>
      </w:r>
      <w:r>
        <w:rPr>
          <w:rFonts w:eastAsia="宋体"/>
          <w:b/>
          <w:lang w:val="en-GB" w:eastAsia="zh-CN"/>
        </w:rPr>
        <w:t>Truncated SL-BSR format cannot be zero.</w:t>
      </w:r>
      <w:r>
        <w:rPr>
          <w:rFonts w:eastAsia="宋体" w:hint="eastAsia"/>
          <w:lang w:val="en-GB" w:eastAsia="zh-CN"/>
        </w:rPr>
        <w:t xml:space="preserve"> </w:t>
      </w:r>
    </w:p>
    <w:p w:rsidR="00F2488C" w:rsidRDefault="00AC6A0E">
      <w:pPr>
        <w:numPr>
          <w:ilvl w:val="1"/>
          <w:numId w:val="6"/>
        </w:numPr>
        <w:spacing w:after="120"/>
        <w:jc w:val="both"/>
        <w:rPr>
          <w:rFonts w:eastAsia="宋体"/>
          <w:lang w:val="en-GB" w:eastAsia="zh-CN"/>
        </w:rPr>
      </w:pPr>
      <w:r>
        <w:rPr>
          <w:rFonts w:eastAsia="宋体"/>
          <w:lang w:val="en-GB" w:eastAsia="zh-CN"/>
        </w:rPr>
        <w:t>For Option 2, same as LTE SL</w:t>
      </w:r>
      <w:r w:rsidR="009A79DE">
        <w:rPr>
          <w:rFonts w:eastAsia="宋体"/>
          <w:lang w:val="en-GB" w:eastAsia="zh-CN"/>
        </w:rPr>
        <w:t xml:space="preserve"> </w:t>
      </w:r>
      <w:r w:rsidR="009A79DE">
        <w:rPr>
          <w:rFonts w:eastAsia="宋体" w:hint="eastAsia"/>
          <w:lang w:val="en-GB" w:eastAsia="zh-CN"/>
        </w:rPr>
        <w:t>principle</w:t>
      </w:r>
      <w:r>
        <w:rPr>
          <w:rFonts w:eastAsia="宋体"/>
          <w:lang w:val="en-GB" w:eastAsia="zh-CN"/>
        </w:rPr>
        <w:t xml:space="preserve">, the number of the Buffer Size fields reported in the Truncated SL-BSR format is at least 1. Then the NOTE is not needed and should be deleted. </w:t>
      </w:r>
    </w:p>
    <w:p w:rsidR="00F2488C" w:rsidRDefault="00AC6A0E">
      <w:pPr>
        <w:tabs>
          <w:tab w:val="left" w:pos="1701"/>
        </w:tabs>
        <w:overflowPunct w:val="0"/>
        <w:autoSpaceDE w:val="0"/>
        <w:autoSpaceDN w:val="0"/>
        <w:adjustRightInd w:val="0"/>
        <w:spacing w:after="120"/>
        <w:ind w:left="1440" w:hanging="1440"/>
        <w:jc w:val="both"/>
        <w:textAlignment w:val="baseline"/>
        <w:rPr>
          <w:b/>
          <w:bCs/>
          <w:szCs w:val="20"/>
          <w:lang w:val="en-GB" w:eastAsia="ja-JP"/>
        </w:rPr>
      </w:pPr>
      <w:bookmarkStart w:id="23" w:name="_Ref101722339"/>
      <w:bookmarkStart w:id="24" w:name="_Ref110983607"/>
      <w:r>
        <w:rPr>
          <w:b/>
          <w:bCs/>
          <w:szCs w:val="20"/>
          <w:lang w:val="en-GB" w:eastAsia="ja-JP"/>
        </w:rPr>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sidR="009A79DE">
        <w:rPr>
          <w:b/>
          <w:bCs/>
          <w:noProof/>
          <w:szCs w:val="20"/>
          <w:lang w:val="en-GB" w:eastAsia="ja-JP"/>
        </w:rPr>
        <w:t>1</w:t>
      </w:r>
      <w:r>
        <w:rPr>
          <w:b/>
          <w:bCs/>
          <w:szCs w:val="20"/>
          <w:lang w:val="en-GB" w:eastAsia="ja-JP"/>
        </w:rPr>
        <w:fldChar w:fldCharType="end"/>
      </w:r>
      <w:r>
        <w:rPr>
          <w:b/>
          <w:bCs/>
          <w:szCs w:val="20"/>
          <w:lang w:val="en-GB" w:eastAsia="ja-JP"/>
        </w:rPr>
        <w:tab/>
        <w:t>RAN2 to clarify which is the correct understanding on the NOTE “The number of the Buffer Size fields in the SL-BSR and Truncated SL-BSR format can be zero”</w:t>
      </w:r>
      <w:bookmarkEnd w:id="23"/>
      <w:r>
        <w:rPr>
          <w:b/>
          <w:bCs/>
          <w:szCs w:val="20"/>
          <w:lang w:val="en-GB" w:eastAsia="ja-JP"/>
        </w:rPr>
        <w:t>:</w:t>
      </w:r>
      <w:bookmarkEnd w:id="24"/>
      <w:r>
        <w:rPr>
          <w:b/>
          <w:bCs/>
          <w:szCs w:val="20"/>
          <w:lang w:val="en-GB" w:eastAsia="ja-JP"/>
        </w:rPr>
        <w:t xml:space="preserve"> </w:t>
      </w:r>
    </w:p>
    <w:p w:rsidR="00F2488C" w:rsidRDefault="00AC6A0E">
      <w:pPr>
        <w:numPr>
          <w:ilvl w:val="3"/>
          <w:numId w:val="6"/>
        </w:numPr>
        <w:spacing w:after="120"/>
        <w:jc w:val="both"/>
        <w:rPr>
          <w:rFonts w:eastAsia="宋体"/>
          <w:b/>
          <w:lang w:val="en-GB" w:eastAsia="zh-CN"/>
        </w:rPr>
      </w:pPr>
      <w:r>
        <w:rPr>
          <w:rFonts w:eastAsia="宋体"/>
          <w:b/>
          <w:lang w:val="en-GB" w:eastAsia="zh-CN"/>
        </w:rPr>
        <w:t>Option 1: Confirm the NOTE. However, it is necessary to add a new figure to describe the zero Buffer Size fie</w:t>
      </w:r>
      <w:r w:rsidR="00E87DDA">
        <w:rPr>
          <w:rFonts w:eastAsia="宋体"/>
          <w:b/>
          <w:lang w:val="en-GB" w:eastAsia="zh-CN"/>
        </w:rPr>
        <w:t>l</w:t>
      </w:r>
      <w:r>
        <w:rPr>
          <w:rFonts w:eastAsia="宋体"/>
          <w:b/>
          <w:lang w:val="en-GB" w:eastAsia="zh-CN"/>
        </w:rPr>
        <w:t xml:space="preserve">d case with </w:t>
      </w:r>
      <w:r w:rsidR="00E87DDA">
        <w:rPr>
          <w:rFonts w:eastAsia="宋体"/>
          <w:b/>
          <w:lang w:val="en-GB" w:eastAsia="zh-CN"/>
        </w:rPr>
        <w:t xml:space="preserve">only DST Index field and LCG ID field included in </w:t>
      </w:r>
      <w:r>
        <w:rPr>
          <w:rFonts w:eastAsia="宋体"/>
          <w:b/>
          <w:lang w:val="en-GB" w:eastAsia="zh-CN"/>
        </w:rPr>
        <w:t>Oct 1.</w:t>
      </w:r>
    </w:p>
    <w:p w:rsidR="00F2488C" w:rsidRDefault="00AC6A0E">
      <w:pPr>
        <w:numPr>
          <w:ilvl w:val="3"/>
          <w:numId w:val="6"/>
        </w:numPr>
        <w:spacing w:after="120"/>
        <w:jc w:val="both"/>
        <w:rPr>
          <w:rFonts w:eastAsia="宋体"/>
          <w:b/>
          <w:lang w:val="en-GB" w:eastAsia="zh-CN"/>
        </w:rPr>
      </w:pPr>
      <w:r>
        <w:rPr>
          <w:rFonts w:eastAsia="宋体"/>
          <w:b/>
          <w:lang w:val="en-GB" w:eastAsia="zh-CN"/>
        </w:rPr>
        <w:t xml:space="preserve">Option 2: </w:t>
      </w:r>
      <w:r w:rsidR="00E87DDA">
        <w:rPr>
          <w:rFonts w:eastAsia="宋体"/>
          <w:b/>
          <w:lang w:val="en-GB" w:eastAsia="zh-CN"/>
        </w:rPr>
        <w:t xml:space="preserve">Remove </w:t>
      </w:r>
      <w:r>
        <w:rPr>
          <w:rFonts w:eastAsia="宋体"/>
          <w:b/>
          <w:lang w:val="en-GB" w:eastAsia="zh-CN"/>
        </w:rPr>
        <w:t>the NOTE. Same as the LTE SL</w:t>
      </w:r>
      <w:r w:rsidR="009A79DE">
        <w:rPr>
          <w:rFonts w:eastAsia="宋体"/>
          <w:b/>
          <w:lang w:val="en-GB" w:eastAsia="zh-CN"/>
        </w:rPr>
        <w:t xml:space="preserve"> </w:t>
      </w:r>
      <w:r w:rsidR="009A79DE">
        <w:rPr>
          <w:rFonts w:eastAsia="宋体" w:hint="eastAsia"/>
          <w:b/>
          <w:lang w:val="en-GB" w:eastAsia="zh-CN"/>
        </w:rPr>
        <w:t>principle</w:t>
      </w:r>
      <w:r>
        <w:rPr>
          <w:rFonts w:eastAsia="宋体"/>
          <w:b/>
          <w:lang w:val="en-GB" w:eastAsia="zh-CN"/>
        </w:rPr>
        <w:t xml:space="preserve">, the number of the Buffer Size fields reported in the Truncated SL-BSR format is at least 1. </w:t>
      </w:r>
    </w:p>
    <w:p w:rsidR="00F2488C" w:rsidRDefault="00AC6A0E">
      <w:pPr>
        <w:tabs>
          <w:tab w:val="left" w:pos="1701"/>
        </w:tabs>
        <w:overflowPunct w:val="0"/>
        <w:autoSpaceDE w:val="0"/>
        <w:autoSpaceDN w:val="0"/>
        <w:adjustRightInd w:val="0"/>
        <w:spacing w:after="120"/>
        <w:ind w:left="1440" w:hanging="1440"/>
        <w:jc w:val="both"/>
        <w:textAlignment w:val="baseline"/>
        <w:rPr>
          <w:rFonts w:eastAsia="宋体"/>
          <w:bCs/>
          <w:szCs w:val="20"/>
          <w:lang w:val="en-GB" w:eastAsia="zh-CN"/>
        </w:rPr>
      </w:pPr>
      <w:r>
        <w:rPr>
          <w:rFonts w:eastAsia="宋体"/>
          <w:bCs/>
          <w:szCs w:val="20"/>
          <w:lang w:val="en-GB" w:eastAsia="zh-CN"/>
        </w:rPr>
        <w:t>According to above Proposal 1, corresponding Rel-16 CR and Rel-17 shadow CR are provided.</w:t>
      </w:r>
    </w:p>
    <w:p w:rsidR="00F2488C" w:rsidRDefault="00AC6A0E">
      <w:pPr>
        <w:tabs>
          <w:tab w:val="left" w:pos="1701"/>
        </w:tabs>
        <w:overflowPunct w:val="0"/>
        <w:autoSpaceDE w:val="0"/>
        <w:autoSpaceDN w:val="0"/>
        <w:adjustRightInd w:val="0"/>
        <w:spacing w:after="120"/>
        <w:ind w:left="1440" w:hanging="1440"/>
        <w:jc w:val="both"/>
        <w:textAlignment w:val="baseline"/>
        <w:rPr>
          <w:b/>
          <w:bCs/>
          <w:szCs w:val="20"/>
          <w:lang w:val="en-GB" w:eastAsia="ja-JP"/>
        </w:rPr>
      </w:pPr>
      <w:bookmarkStart w:id="25" w:name="_Ref101713042"/>
      <w:r>
        <w:rPr>
          <w:b/>
          <w:bCs/>
          <w:szCs w:val="20"/>
          <w:lang w:val="en-GB" w:eastAsia="ja-JP"/>
        </w:rPr>
        <w:lastRenderedPageBreak/>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sidR="009A79DE">
        <w:rPr>
          <w:b/>
          <w:bCs/>
          <w:noProof/>
          <w:szCs w:val="20"/>
          <w:lang w:val="en-GB" w:eastAsia="ja-JP"/>
        </w:rPr>
        <w:t>2</w:t>
      </w:r>
      <w:r>
        <w:rPr>
          <w:b/>
          <w:bCs/>
          <w:szCs w:val="20"/>
          <w:lang w:val="en-GB" w:eastAsia="ja-JP"/>
        </w:rPr>
        <w:fldChar w:fldCharType="end"/>
      </w:r>
      <w:r>
        <w:rPr>
          <w:b/>
          <w:bCs/>
          <w:szCs w:val="20"/>
          <w:lang w:val="en-GB" w:eastAsia="ja-JP"/>
        </w:rPr>
        <w:tab/>
        <w:t xml:space="preserve">Agree the CRs in </w:t>
      </w:r>
      <w:r w:rsidR="00E87DDA" w:rsidRPr="00E87DDA">
        <w:rPr>
          <w:b/>
          <w:bCs/>
          <w:szCs w:val="20"/>
          <w:lang w:val="en-GB" w:eastAsia="ja-JP"/>
        </w:rPr>
        <w:t>R2-2207664</w:t>
      </w:r>
      <w:r>
        <w:rPr>
          <w:b/>
          <w:bCs/>
          <w:szCs w:val="20"/>
          <w:lang w:val="en-GB" w:eastAsia="ja-JP"/>
        </w:rPr>
        <w:t xml:space="preserve"> and </w:t>
      </w:r>
      <w:r w:rsidR="00E87DDA" w:rsidRPr="00E87DDA">
        <w:rPr>
          <w:b/>
          <w:bCs/>
          <w:szCs w:val="20"/>
          <w:lang w:val="en-GB" w:eastAsia="ja-JP"/>
        </w:rPr>
        <w:t>R2-220766</w:t>
      </w:r>
      <w:r w:rsidR="00E87DDA">
        <w:rPr>
          <w:b/>
          <w:bCs/>
          <w:szCs w:val="20"/>
          <w:lang w:val="en-GB" w:eastAsia="ja-JP"/>
        </w:rPr>
        <w:t>5</w:t>
      </w:r>
      <w:r>
        <w:rPr>
          <w:b/>
          <w:bCs/>
          <w:szCs w:val="20"/>
          <w:lang w:val="en-GB" w:eastAsia="ja-JP"/>
        </w:rPr>
        <w:t xml:space="preserve"> if Option 1 is agreed.</w:t>
      </w:r>
      <w:bookmarkEnd w:id="25"/>
    </w:p>
    <w:p w:rsidR="00F2488C" w:rsidRDefault="00AC6A0E">
      <w:pPr>
        <w:tabs>
          <w:tab w:val="left" w:pos="1701"/>
        </w:tabs>
        <w:overflowPunct w:val="0"/>
        <w:autoSpaceDE w:val="0"/>
        <w:autoSpaceDN w:val="0"/>
        <w:adjustRightInd w:val="0"/>
        <w:spacing w:after="120"/>
        <w:ind w:left="1440" w:hanging="1440"/>
        <w:jc w:val="both"/>
        <w:textAlignment w:val="baseline"/>
        <w:rPr>
          <w:rFonts w:eastAsia="MS Mincho"/>
          <w:b/>
          <w:bCs/>
          <w:szCs w:val="20"/>
          <w:lang w:val="en-GB" w:eastAsia="ja-JP"/>
        </w:rPr>
      </w:pPr>
      <w:bookmarkStart w:id="26" w:name="_Ref110983612"/>
      <w:r>
        <w:rPr>
          <w:b/>
          <w:bCs/>
          <w:szCs w:val="20"/>
          <w:lang w:val="en-GB" w:eastAsia="ja-JP"/>
        </w:rPr>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sidR="009A79DE">
        <w:rPr>
          <w:b/>
          <w:bCs/>
          <w:noProof/>
          <w:szCs w:val="20"/>
          <w:lang w:val="en-GB" w:eastAsia="ja-JP"/>
        </w:rPr>
        <w:t>3</w:t>
      </w:r>
      <w:r>
        <w:rPr>
          <w:b/>
          <w:bCs/>
          <w:szCs w:val="20"/>
          <w:lang w:val="en-GB" w:eastAsia="ja-JP"/>
        </w:rPr>
        <w:fldChar w:fldCharType="end"/>
      </w:r>
      <w:r>
        <w:rPr>
          <w:b/>
          <w:bCs/>
          <w:szCs w:val="20"/>
          <w:lang w:val="en-GB" w:eastAsia="ja-JP"/>
        </w:rPr>
        <w:tab/>
        <w:t xml:space="preserve">Agree the CRs in </w:t>
      </w:r>
      <w:r w:rsidR="00E87DDA" w:rsidRPr="00E87DDA">
        <w:rPr>
          <w:b/>
          <w:bCs/>
          <w:szCs w:val="20"/>
          <w:lang w:val="en-GB" w:eastAsia="ja-JP"/>
        </w:rPr>
        <w:t>R2-2207666</w:t>
      </w:r>
      <w:r>
        <w:rPr>
          <w:b/>
          <w:bCs/>
          <w:szCs w:val="20"/>
          <w:lang w:val="en-GB" w:eastAsia="ja-JP"/>
        </w:rPr>
        <w:t xml:space="preserve"> and </w:t>
      </w:r>
      <w:r w:rsidR="00E87DDA" w:rsidRPr="00E87DDA">
        <w:rPr>
          <w:b/>
          <w:bCs/>
          <w:szCs w:val="20"/>
          <w:lang w:val="en-GB" w:eastAsia="ja-JP"/>
        </w:rPr>
        <w:t>R2-220766</w:t>
      </w:r>
      <w:r w:rsidR="00E87DDA">
        <w:rPr>
          <w:b/>
          <w:bCs/>
          <w:szCs w:val="20"/>
          <w:lang w:val="en-GB" w:eastAsia="ja-JP"/>
        </w:rPr>
        <w:t>7</w:t>
      </w:r>
      <w:r>
        <w:rPr>
          <w:b/>
          <w:bCs/>
          <w:szCs w:val="20"/>
          <w:lang w:val="en-GB" w:eastAsia="ja-JP"/>
        </w:rPr>
        <w:t xml:space="preserve"> if Option 2 is agreed.</w:t>
      </w:r>
      <w:bookmarkEnd w:id="26"/>
    </w:p>
    <w:p w:rsidR="00F2488C" w:rsidRDefault="00AC6A0E">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Conclusion</w:t>
      </w:r>
    </w:p>
    <w:p w:rsidR="00F2488C" w:rsidRDefault="00AC6A0E">
      <w:pPr>
        <w:spacing w:after="120"/>
        <w:jc w:val="both"/>
        <w:rPr>
          <w:rFonts w:eastAsia="MS Mincho"/>
          <w:szCs w:val="21"/>
        </w:rPr>
      </w:pPr>
      <w:r>
        <w:rPr>
          <w:rFonts w:eastAsia="MS Mincho"/>
          <w:szCs w:val="21"/>
        </w:rPr>
        <w:t xml:space="preserve">This </w:t>
      </w:r>
      <w:r>
        <w:rPr>
          <w:rFonts w:eastAsia="MS Mincho"/>
          <w:szCs w:val="21"/>
          <w:lang w:eastAsia="zh-CN"/>
        </w:rPr>
        <w:t>contribution</w:t>
      </w:r>
      <w:r>
        <w:rPr>
          <w:rFonts w:eastAsia="MS Mincho"/>
          <w:szCs w:val="21"/>
        </w:rPr>
        <w:t xml:space="preserve"> further discussed the potential issue </w:t>
      </w:r>
      <w:r>
        <w:rPr>
          <w:rFonts w:eastAsia="MS Mincho"/>
          <w:szCs w:val="21"/>
          <w:lang w:eastAsia="zh-CN"/>
        </w:rPr>
        <w:t>whether t</w:t>
      </w:r>
      <w:r>
        <w:rPr>
          <w:rFonts w:eastAsia="MS Mincho"/>
          <w:lang w:eastAsia="ko-KR"/>
        </w:rPr>
        <w:t>he number of the Buffer Size fields in the SL-BSR and Truncated SL-BSR format can be zero</w:t>
      </w:r>
      <w:r>
        <w:rPr>
          <w:rFonts w:eastAsia="MS Mincho"/>
          <w:szCs w:val="21"/>
        </w:rPr>
        <w:t xml:space="preserve">. The </w:t>
      </w:r>
      <w:r>
        <w:rPr>
          <w:rFonts w:eastAsia="MS Mincho"/>
          <w:szCs w:val="21"/>
          <w:lang w:eastAsia="zh-CN"/>
        </w:rPr>
        <w:t>contribution</w:t>
      </w:r>
      <w:r>
        <w:rPr>
          <w:rFonts w:eastAsia="MS Mincho"/>
          <w:szCs w:val="21"/>
        </w:rPr>
        <w:t xml:space="preserve"> concludes with:</w:t>
      </w:r>
    </w:p>
    <w:p w:rsidR="00E87DDA" w:rsidRDefault="00E87DDA" w:rsidP="00E87DDA">
      <w:pPr>
        <w:tabs>
          <w:tab w:val="left" w:pos="1701"/>
        </w:tabs>
        <w:overflowPunct w:val="0"/>
        <w:autoSpaceDE w:val="0"/>
        <w:autoSpaceDN w:val="0"/>
        <w:adjustRightInd w:val="0"/>
        <w:spacing w:after="120"/>
        <w:ind w:left="1440" w:hanging="1440"/>
        <w:jc w:val="both"/>
        <w:textAlignment w:val="baseline"/>
        <w:rPr>
          <w:rFonts w:eastAsia="MS Mincho"/>
          <w:b/>
          <w:bCs/>
          <w:szCs w:val="20"/>
          <w:lang w:val="en-GB" w:eastAsia="ja-JP"/>
        </w:rPr>
      </w:pPr>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Pr>
          <w:b/>
          <w:bCs/>
          <w:noProof/>
          <w:szCs w:val="20"/>
          <w:lang w:val="en-GB" w:eastAsia="ja-JP"/>
        </w:rPr>
        <w:t>1</w:t>
      </w:r>
      <w:r>
        <w:rPr>
          <w:b/>
          <w:bCs/>
          <w:szCs w:val="20"/>
          <w:lang w:val="en-GB" w:eastAsia="ja-JP"/>
        </w:rPr>
        <w:fldChar w:fldCharType="end"/>
      </w:r>
      <w:r>
        <w:rPr>
          <w:b/>
          <w:bCs/>
          <w:szCs w:val="20"/>
          <w:lang w:val="en-GB" w:eastAsia="ja-JP"/>
        </w:rPr>
        <w:tab/>
        <w:t>In current LTE MAC specification, the number of the Buffer Size fields in the LTE SL-BSR and Truncated SL-BSR format is more than or equal to 1.</w:t>
      </w:r>
    </w:p>
    <w:p w:rsidR="00E87DDA" w:rsidRDefault="00E87DDA" w:rsidP="00E87DDA">
      <w:pPr>
        <w:tabs>
          <w:tab w:val="left" w:pos="1701"/>
        </w:tabs>
        <w:overflowPunct w:val="0"/>
        <w:autoSpaceDE w:val="0"/>
        <w:autoSpaceDN w:val="0"/>
        <w:adjustRightInd w:val="0"/>
        <w:spacing w:after="120"/>
        <w:ind w:left="1440" w:hanging="1440"/>
        <w:jc w:val="both"/>
        <w:textAlignment w:val="baseline"/>
        <w:rPr>
          <w:b/>
          <w:bCs/>
          <w:szCs w:val="20"/>
          <w:lang w:val="en-GB" w:eastAsia="ja-JP"/>
        </w:rPr>
      </w:pPr>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Pr>
          <w:b/>
          <w:bCs/>
          <w:noProof/>
          <w:szCs w:val="20"/>
          <w:lang w:val="en-GB" w:eastAsia="ja-JP"/>
        </w:rPr>
        <w:t>2</w:t>
      </w:r>
      <w:r>
        <w:rPr>
          <w:b/>
          <w:bCs/>
          <w:szCs w:val="20"/>
          <w:lang w:val="en-GB" w:eastAsia="ja-JP"/>
        </w:rPr>
        <w:fldChar w:fldCharType="end"/>
      </w:r>
      <w:r>
        <w:rPr>
          <w:b/>
          <w:bCs/>
          <w:szCs w:val="20"/>
          <w:lang w:val="en-GB" w:eastAsia="ja-JP"/>
        </w:rPr>
        <w:tab/>
        <w:t>In current NR MAC specification, the total number of Bytes in the NR SL-BSR and Truncated SL-BSR format is Oct 2N, where N is the number of the Buffer Size fields.</w:t>
      </w:r>
    </w:p>
    <w:p w:rsidR="00E87DDA" w:rsidRDefault="007140C0" w:rsidP="00E87DDA">
      <w:pPr>
        <w:tabs>
          <w:tab w:val="left" w:pos="1701"/>
        </w:tabs>
        <w:overflowPunct w:val="0"/>
        <w:autoSpaceDE w:val="0"/>
        <w:autoSpaceDN w:val="0"/>
        <w:adjustRightInd w:val="0"/>
        <w:spacing w:after="120"/>
        <w:ind w:left="1440" w:hanging="1440"/>
        <w:jc w:val="both"/>
        <w:textAlignment w:val="baseline"/>
        <w:rPr>
          <w:b/>
          <w:bCs/>
          <w:szCs w:val="20"/>
          <w:lang w:val="en-GB" w:eastAsia="ja-JP"/>
        </w:rPr>
      </w:pPr>
      <w:r>
        <w:rPr>
          <w:b/>
          <w:bCs/>
          <w:szCs w:val="20"/>
          <w:lang w:val="en-GB" w:eastAsia="ja-JP"/>
        </w:rPr>
        <w:t xml:space="preserve">Observation </w:t>
      </w:r>
      <w:r>
        <w:rPr>
          <w:b/>
          <w:bCs/>
          <w:szCs w:val="20"/>
          <w:lang w:val="en-GB" w:eastAsia="ja-JP"/>
        </w:rPr>
        <w:fldChar w:fldCharType="begin"/>
      </w:r>
      <w:r>
        <w:rPr>
          <w:b/>
          <w:bCs/>
          <w:szCs w:val="20"/>
          <w:lang w:val="en-GB" w:eastAsia="ja-JP"/>
        </w:rPr>
        <w:instrText xml:space="preserve"> SEQ Observation \* ARABIC </w:instrText>
      </w:r>
      <w:r>
        <w:rPr>
          <w:b/>
          <w:bCs/>
          <w:szCs w:val="20"/>
          <w:lang w:val="en-GB" w:eastAsia="ja-JP"/>
        </w:rPr>
        <w:fldChar w:fldCharType="separate"/>
      </w:r>
      <w:r>
        <w:rPr>
          <w:b/>
          <w:bCs/>
          <w:noProof/>
          <w:szCs w:val="20"/>
          <w:lang w:val="en-GB" w:eastAsia="ja-JP"/>
        </w:rPr>
        <w:t>3</w:t>
      </w:r>
      <w:r>
        <w:rPr>
          <w:b/>
          <w:bCs/>
          <w:szCs w:val="20"/>
          <w:lang w:val="en-GB" w:eastAsia="ja-JP"/>
        </w:rPr>
        <w:fldChar w:fldCharType="end"/>
      </w:r>
      <w:r>
        <w:rPr>
          <w:b/>
          <w:bCs/>
          <w:szCs w:val="20"/>
          <w:lang w:val="en-GB" w:eastAsia="ja-JP"/>
        </w:rPr>
        <w:tab/>
        <w:t>If the number of Buffer Size fields that is reported in a SL-BSR or a Truncated SL-BSR is zero, only one Octet is needed, which cannot be covered by the format currently specified in Figure 6.1.3.33-1 for Oct 2N.</w:t>
      </w:r>
    </w:p>
    <w:p w:rsidR="00E87DDA" w:rsidRDefault="00E87DDA" w:rsidP="00E87DDA">
      <w:pPr>
        <w:tabs>
          <w:tab w:val="left" w:pos="1701"/>
        </w:tabs>
        <w:overflowPunct w:val="0"/>
        <w:autoSpaceDE w:val="0"/>
        <w:autoSpaceDN w:val="0"/>
        <w:adjustRightInd w:val="0"/>
        <w:spacing w:after="120"/>
        <w:ind w:left="1440" w:hanging="1440"/>
        <w:jc w:val="both"/>
        <w:textAlignment w:val="baseline"/>
        <w:rPr>
          <w:b/>
          <w:bCs/>
          <w:szCs w:val="20"/>
          <w:lang w:val="en-GB" w:eastAsia="ja-JP"/>
        </w:rPr>
      </w:pPr>
      <w:r>
        <w:rPr>
          <w:b/>
          <w:bCs/>
          <w:szCs w:val="20"/>
          <w:lang w:val="en-GB" w:eastAsia="ja-JP"/>
        </w:rPr>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Pr>
          <w:b/>
          <w:bCs/>
          <w:noProof/>
          <w:szCs w:val="20"/>
          <w:lang w:val="en-GB" w:eastAsia="ja-JP"/>
        </w:rPr>
        <w:t>1</w:t>
      </w:r>
      <w:r>
        <w:rPr>
          <w:b/>
          <w:bCs/>
          <w:szCs w:val="20"/>
          <w:lang w:val="en-GB" w:eastAsia="ja-JP"/>
        </w:rPr>
        <w:fldChar w:fldCharType="end"/>
      </w:r>
      <w:r>
        <w:rPr>
          <w:b/>
          <w:bCs/>
          <w:szCs w:val="20"/>
          <w:lang w:val="en-GB" w:eastAsia="ja-JP"/>
        </w:rPr>
        <w:tab/>
        <w:t xml:space="preserve">RAN2 to clarify which is the correct understanding on the NOTE “The number of the Buffer Size fields in the SL-BSR and Truncated SL-BSR format can be zero”: </w:t>
      </w:r>
    </w:p>
    <w:p w:rsidR="00E87DDA" w:rsidRDefault="00E87DDA" w:rsidP="00E87DDA">
      <w:pPr>
        <w:numPr>
          <w:ilvl w:val="3"/>
          <w:numId w:val="6"/>
        </w:numPr>
        <w:spacing w:after="120"/>
        <w:jc w:val="both"/>
        <w:rPr>
          <w:rFonts w:eastAsia="宋体"/>
          <w:b/>
          <w:lang w:val="en-GB" w:eastAsia="zh-CN"/>
        </w:rPr>
      </w:pPr>
      <w:r>
        <w:rPr>
          <w:rFonts w:eastAsia="宋体"/>
          <w:b/>
          <w:lang w:val="en-GB" w:eastAsia="zh-CN"/>
        </w:rPr>
        <w:t>Option 1: Confirm the NOTE. However, it is necessary to add a new figure to describe the zero Buffer Size field case with only DST Index field and LCG ID field included in Oct 1.</w:t>
      </w:r>
    </w:p>
    <w:p w:rsidR="00E87DDA" w:rsidRDefault="00E87DDA" w:rsidP="00E87DDA">
      <w:pPr>
        <w:numPr>
          <w:ilvl w:val="3"/>
          <w:numId w:val="6"/>
        </w:numPr>
        <w:spacing w:after="120"/>
        <w:jc w:val="both"/>
        <w:rPr>
          <w:rFonts w:eastAsia="宋体"/>
          <w:b/>
          <w:lang w:val="en-GB" w:eastAsia="zh-CN"/>
        </w:rPr>
      </w:pPr>
      <w:r>
        <w:rPr>
          <w:rFonts w:eastAsia="宋体"/>
          <w:b/>
          <w:lang w:val="en-GB" w:eastAsia="zh-CN"/>
        </w:rPr>
        <w:t xml:space="preserve">Option 2: Remove the NOTE. Same as the LTE SL </w:t>
      </w:r>
      <w:r>
        <w:rPr>
          <w:rFonts w:eastAsia="宋体" w:hint="eastAsia"/>
          <w:b/>
          <w:lang w:val="en-GB" w:eastAsia="zh-CN"/>
        </w:rPr>
        <w:t>principle</w:t>
      </w:r>
      <w:r>
        <w:rPr>
          <w:rFonts w:eastAsia="宋体"/>
          <w:b/>
          <w:lang w:val="en-GB" w:eastAsia="zh-CN"/>
        </w:rPr>
        <w:t xml:space="preserve">, the number of the Buffer Size fields reported in the Truncated SL-BSR format is at least </w:t>
      </w:r>
      <w:bookmarkStart w:id="27" w:name="_GoBack"/>
      <w:bookmarkEnd w:id="27"/>
      <w:r>
        <w:rPr>
          <w:rFonts w:eastAsia="宋体"/>
          <w:b/>
          <w:lang w:val="en-GB" w:eastAsia="zh-CN"/>
        </w:rPr>
        <w:t xml:space="preserve">1. </w:t>
      </w:r>
    </w:p>
    <w:p w:rsidR="00E87DDA" w:rsidRDefault="00E87DDA" w:rsidP="00E87DDA">
      <w:pPr>
        <w:tabs>
          <w:tab w:val="left" w:pos="1701"/>
        </w:tabs>
        <w:overflowPunct w:val="0"/>
        <w:autoSpaceDE w:val="0"/>
        <w:autoSpaceDN w:val="0"/>
        <w:adjustRightInd w:val="0"/>
        <w:spacing w:after="120"/>
        <w:ind w:left="1440" w:hanging="1440"/>
        <w:jc w:val="both"/>
        <w:textAlignment w:val="baseline"/>
        <w:rPr>
          <w:b/>
          <w:bCs/>
          <w:szCs w:val="20"/>
          <w:lang w:val="en-GB" w:eastAsia="ja-JP"/>
        </w:rPr>
      </w:pPr>
      <w:r>
        <w:rPr>
          <w:b/>
          <w:bCs/>
          <w:szCs w:val="20"/>
          <w:lang w:val="en-GB" w:eastAsia="ja-JP"/>
        </w:rPr>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Pr>
          <w:b/>
          <w:bCs/>
          <w:noProof/>
          <w:szCs w:val="20"/>
          <w:lang w:val="en-GB" w:eastAsia="ja-JP"/>
        </w:rPr>
        <w:t>2</w:t>
      </w:r>
      <w:r>
        <w:rPr>
          <w:b/>
          <w:bCs/>
          <w:szCs w:val="20"/>
          <w:lang w:val="en-GB" w:eastAsia="ja-JP"/>
        </w:rPr>
        <w:fldChar w:fldCharType="end"/>
      </w:r>
      <w:r>
        <w:rPr>
          <w:b/>
          <w:bCs/>
          <w:szCs w:val="20"/>
          <w:lang w:val="en-GB" w:eastAsia="ja-JP"/>
        </w:rPr>
        <w:tab/>
        <w:t xml:space="preserve">Agree the CRs in </w:t>
      </w:r>
      <w:r w:rsidRPr="00E87DDA">
        <w:rPr>
          <w:b/>
          <w:bCs/>
          <w:szCs w:val="20"/>
          <w:lang w:val="en-GB" w:eastAsia="ja-JP"/>
        </w:rPr>
        <w:t>R2-2207664</w:t>
      </w:r>
      <w:r>
        <w:rPr>
          <w:b/>
          <w:bCs/>
          <w:szCs w:val="20"/>
          <w:lang w:val="en-GB" w:eastAsia="ja-JP"/>
        </w:rPr>
        <w:t xml:space="preserve"> and </w:t>
      </w:r>
      <w:r w:rsidRPr="00E87DDA">
        <w:rPr>
          <w:b/>
          <w:bCs/>
          <w:szCs w:val="20"/>
          <w:lang w:val="en-GB" w:eastAsia="ja-JP"/>
        </w:rPr>
        <w:t>R2-220766</w:t>
      </w:r>
      <w:r>
        <w:rPr>
          <w:b/>
          <w:bCs/>
          <w:szCs w:val="20"/>
          <w:lang w:val="en-GB" w:eastAsia="ja-JP"/>
        </w:rPr>
        <w:t>5 if Option 1 is agreed.</w:t>
      </w:r>
    </w:p>
    <w:p w:rsidR="00F2488C" w:rsidRPr="00E87DDA" w:rsidRDefault="00E87DDA" w:rsidP="00E87DDA">
      <w:pPr>
        <w:tabs>
          <w:tab w:val="left" w:pos="1701"/>
        </w:tabs>
        <w:overflowPunct w:val="0"/>
        <w:autoSpaceDE w:val="0"/>
        <w:autoSpaceDN w:val="0"/>
        <w:adjustRightInd w:val="0"/>
        <w:spacing w:after="120"/>
        <w:ind w:left="1440" w:hanging="1440"/>
        <w:jc w:val="both"/>
        <w:textAlignment w:val="baseline"/>
        <w:rPr>
          <w:rFonts w:eastAsia="MS Mincho"/>
          <w:b/>
          <w:bCs/>
          <w:szCs w:val="20"/>
          <w:lang w:val="en-GB" w:eastAsia="ja-JP"/>
        </w:rPr>
      </w:pPr>
      <w:r>
        <w:rPr>
          <w:b/>
          <w:bCs/>
          <w:szCs w:val="20"/>
          <w:lang w:val="en-GB" w:eastAsia="ja-JP"/>
        </w:rPr>
        <w:t xml:space="preserve">Proposal </w:t>
      </w:r>
      <w:r>
        <w:rPr>
          <w:b/>
          <w:bCs/>
          <w:szCs w:val="20"/>
          <w:lang w:val="en-GB" w:eastAsia="ja-JP"/>
        </w:rPr>
        <w:fldChar w:fldCharType="begin"/>
      </w:r>
      <w:r>
        <w:rPr>
          <w:b/>
          <w:bCs/>
          <w:szCs w:val="20"/>
          <w:lang w:val="en-GB" w:eastAsia="ja-JP"/>
        </w:rPr>
        <w:instrText xml:space="preserve"> SEQ Proposal \* ARABIC </w:instrText>
      </w:r>
      <w:r>
        <w:rPr>
          <w:b/>
          <w:bCs/>
          <w:szCs w:val="20"/>
          <w:lang w:val="en-GB" w:eastAsia="ja-JP"/>
        </w:rPr>
        <w:fldChar w:fldCharType="separate"/>
      </w:r>
      <w:r>
        <w:rPr>
          <w:b/>
          <w:bCs/>
          <w:noProof/>
          <w:szCs w:val="20"/>
          <w:lang w:val="en-GB" w:eastAsia="ja-JP"/>
        </w:rPr>
        <w:t>3</w:t>
      </w:r>
      <w:r>
        <w:rPr>
          <w:b/>
          <w:bCs/>
          <w:szCs w:val="20"/>
          <w:lang w:val="en-GB" w:eastAsia="ja-JP"/>
        </w:rPr>
        <w:fldChar w:fldCharType="end"/>
      </w:r>
      <w:r>
        <w:rPr>
          <w:b/>
          <w:bCs/>
          <w:szCs w:val="20"/>
          <w:lang w:val="en-GB" w:eastAsia="ja-JP"/>
        </w:rPr>
        <w:tab/>
        <w:t xml:space="preserve">Agree the CRs in </w:t>
      </w:r>
      <w:r w:rsidRPr="00E87DDA">
        <w:rPr>
          <w:b/>
          <w:bCs/>
          <w:szCs w:val="20"/>
          <w:lang w:val="en-GB" w:eastAsia="ja-JP"/>
        </w:rPr>
        <w:t>R2-2207666</w:t>
      </w:r>
      <w:r>
        <w:rPr>
          <w:b/>
          <w:bCs/>
          <w:szCs w:val="20"/>
          <w:lang w:val="en-GB" w:eastAsia="ja-JP"/>
        </w:rPr>
        <w:t xml:space="preserve"> and </w:t>
      </w:r>
      <w:r w:rsidRPr="00E87DDA">
        <w:rPr>
          <w:b/>
          <w:bCs/>
          <w:szCs w:val="20"/>
          <w:lang w:val="en-GB" w:eastAsia="ja-JP"/>
        </w:rPr>
        <w:t>R2-220766</w:t>
      </w:r>
      <w:r>
        <w:rPr>
          <w:b/>
          <w:bCs/>
          <w:szCs w:val="20"/>
          <w:lang w:val="en-GB" w:eastAsia="ja-JP"/>
        </w:rPr>
        <w:t>7 if Option 2 is agreed.</w:t>
      </w:r>
    </w:p>
    <w:p w:rsidR="00F2488C" w:rsidRDefault="00AC6A0E">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References</w:t>
      </w:r>
    </w:p>
    <w:p w:rsidR="00F2488C" w:rsidRDefault="00AC6A0E">
      <w:pPr>
        <w:numPr>
          <w:ilvl w:val="0"/>
          <w:numId w:val="7"/>
        </w:numPr>
        <w:snapToGrid w:val="0"/>
        <w:spacing w:after="120" w:line="268" w:lineRule="auto"/>
        <w:contextualSpacing/>
        <w:jc w:val="both"/>
        <w:rPr>
          <w:rFonts w:eastAsia="MS Mincho"/>
          <w:szCs w:val="21"/>
        </w:rPr>
      </w:pPr>
      <w:bookmarkStart w:id="28" w:name="_Ref85725779"/>
      <w:bookmarkStart w:id="29" w:name="_Ref95668843"/>
      <w:bookmarkEnd w:id="4"/>
      <w:bookmarkEnd w:id="5"/>
      <w:r>
        <w:rPr>
          <w:rFonts w:eastAsia="MS Mincho"/>
          <w:szCs w:val="21"/>
        </w:rPr>
        <w:t xml:space="preserve">3GPP TS 36.321 </w:t>
      </w:r>
      <w:bookmarkEnd w:id="28"/>
      <w:bookmarkEnd w:id="29"/>
      <w:r>
        <w:rPr>
          <w:rFonts w:eastAsia="MS Mincho"/>
          <w:szCs w:val="21"/>
        </w:rPr>
        <w:t>V15.11.0 (2020-12)</w:t>
      </w:r>
      <w:r>
        <w:rPr>
          <w:rFonts w:eastAsia="MS Mincho"/>
        </w:rPr>
        <w:t>: “</w:t>
      </w:r>
      <w:r>
        <w:rPr>
          <w:rFonts w:eastAsia="MS Mincho"/>
          <w:szCs w:val="21"/>
        </w:rPr>
        <w:t>Evolved Universal Terrestrial Radio Access (E-UTRA);</w:t>
      </w:r>
      <w:r>
        <w:rPr>
          <w:rFonts w:eastAsia="宋体" w:hint="eastAsia"/>
          <w:szCs w:val="21"/>
          <w:lang w:eastAsia="zh-CN"/>
        </w:rPr>
        <w:t xml:space="preserve"> </w:t>
      </w:r>
      <w:r>
        <w:rPr>
          <w:rFonts w:eastAsia="MS Mincho"/>
          <w:szCs w:val="21"/>
        </w:rPr>
        <w:t>Medium Access Control (MAC) protocol specification</w:t>
      </w:r>
      <w:r>
        <w:rPr>
          <w:rFonts w:eastAsia="宋体" w:hint="eastAsia"/>
          <w:szCs w:val="21"/>
          <w:lang w:eastAsia="zh-CN"/>
        </w:rPr>
        <w:t xml:space="preserve"> </w:t>
      </w:r>
      <w:r>
        <w:rPr>
          <w:rFonts w:eastAsia="MS Mincho"/>
          <w:szCs w:val="21"/>
        </w:rPr>
        <w:t>(Release 15)”.</w:t>
      </w:r>
    </w:p>
    <w:p w:rsidR="00F2488C" w:rsidRDefault="00AC6A0E">
      <w:pPr>
        <w:numPr>
          <w:ilvl w:val="0"/>
          <w:numId w:val="7"/>
        </w:numPr>
        <w:snapToGrid w:val="0"/>
        <w:spacing w:after="120" w:line="268" w:lineRule="auto"/>
        <w:contextualSpacing/>
        <w:jc w:val="both"/>
        <w:rPr>
          <w:rFonts w:eastAsia="宋体"/>
        </w:rPr>
      </w:pPr>
      <w:r>
        <w:rPr>
          <w:rFonts w:eastAsia="宋体"/>
          <w:szCs w:val="21"/>
        </w:rPr>
        <w:t>3GPP TS 38.321 V16.9.0 (2022-06)</w:t>
      </w:r>
      <w:r>
        <w:rPr>
          <w:rFonts w:eastAsia="宋体"/>
        </w:rPr>
        <w:t>: “NR;</w:t>
      </w:r>
      <w:r>
        <w:rPr>
          <w:rFonts w:eastAsia="宋体" w:hint="eastAsia"/>
          <w:lang w:eastAsia="zh-CN"/>
        </w:rPr>
        <w:t xml:space="preserve"> </w:t>
      </w:r>
      <w:r>
        <w:rPr>
          <w:rFonts w:eastAsia="宋体"/>
        </w:rPr>
        <w:t xml:space="preserve">Medium </w:t>
      </w:r>
      <w:proofErr w:type="spellStart"/>
      <w:r>
        <w:rPr>
          <w:rFonts w:eastAsia="宋体"/>
        </w:rPr>
        <w:t>Acces</w:t>
      </w:r>
      <w:proofErr w:type="spellEnd"/>
      <w:r>
        <w:t xml:space="preserve"> </w:t>
      </w:r>
      <w:r>
        <w:rPr>
          <w:rFonts w:eastAsia="宋体"/>
        </w:rPr>
        <w:t>Medium Access Control (MAC) protocol specification</w:t>
      </w:r>
      <w:r>
        <w:rPr>
          <w:rFonts w:eastAsia="宋体" w:hint="eastAsia"/>
          <w:lang w:eastAsia="zh-CN"/>
        </w:rPr>
        <w:t xml:space="preserve"> </w:t>
      </w:r>
      <w:r>
        <w:rPr>
          <w:rFonts w:eastAsia="宋体"/>
        </w:rPr>
        <w:t>(Release 16)”.</w:t>
      </w:r>
    </w:p>
    <w:sectPr w:rsidR="00F2488C">
      <w:headerReference w:type="default" r:id="rId15"/>
      <w:pgSz w:w="11906" w:h="16838"/>
      <w:pgMar w:top="1389" w:right="1418" w:bottom="1418" w:left="1418"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6E11" w:rsidRDefault="00A16E11">
      <w:r>
        <w:separator/>
      </w:r>
    </w:p>
  </w:endnote>
  <w:endnote w:type="continuationSeparator" w:id="0">
    <w:p w:rsidR="00A16E11" w:rsidRDefault="00A1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6E11" w:rsidRDefault="00A16E11">
      <w:r>
        <w:separator/>
      </w:r>
    </w:p>
  </w:footnote>
  <w:footnote w:type="continuationSeparator" w:id="0">
    <w:p w:rsidR="00A16E11" w:rsidRDefault="00A1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88C" w:rsidRDefault="00F2488C">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15:restartNumberingAfterBreak="0">
    <w:nsid w:val="4816397C"/>
    <w:multiLevelType w:val="multilevel"/>
    <w:tmpl w:val="4816397C"/>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5"/>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2"/>
  </w:num>
  <w:num w:numId="3">
    <w:abstractNumId w:val="0"/>
  </w:num>
  <w:num w:numId="4">
    <w:abstractNumId w:val="4"/>
  </w:num>
  <w:num w:numId="5">
    <w:abstractNumId w:val="3"/>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577"/>
    <w:rsid w:val="0000069E"/>
    <w:rsid w:val="00000830"/>
    <w:rsid w:val="00000F26"/>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120"/>
    <w:rsid w:val="000052F0"/>
    <w:rsid w:val="00005362"/>
    <w:rsid w:val="0000539E"/>
    <w:rsid w:val="000053AC"/>
    <w:rsid w:val="000054C0"/>
    <w:rsid w:val="00005798"/>
    <w:rsid w:val="00005B43"/>
    <w:rsid w:val="00005C84"/>
    <w:rsid w:val="00005E2F"/>
    <w:rsid w:val="00005EB3"/>
    <w:rsid w:val="000060C1"/>
    <w:rsid w:val="000063A7"/>
    <w:rsid w:val="000065F8"/>
    <w:rsid w:val="00006914"/>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8B3"/>
    <w:rsid w:val="0002195F"/>
    <w:rsid w:val="00021B1B"/>
    <w:rsid w:val="00021C03"/>
    <w:rsid w:val="00021D8B"/>
    <w:rsid w:val="00021DBA"/>
    <w:rsid w:val="0002224F"/>
    <w:rsid w:val="00022586"/>
    <w:rsid w:val="00022892"/>
    <w:rsid w:val="000229F7"/>
    <w:rsid w:val="00022A7D"/>
    <w:rsid w:val="00022E92"/>
    <w:rsid w:val="000231FE"/>
    <w:rsid w:val="00023562"/>
    <w:rsid w:val="000235F3"/>
    <w:rsid w:val="0002362D"/>
    <w:rsid w:val="0002374B"/>
    <w:rsid w:val="00023AA0"/>
    <w:rsid w:val="00023CA1"/>
    <w:rsid w:val="000241CB"/>
    <w:rsid w:val="00024245"/>
    <w:rsid w:val="00024528"/>
    <w:rsid w:val="00024EB6"/>
    <w:rsid w:val="000250A3"/>
    <w:rsid w:val="000250AB"/>
    <w:rsid w:val="000254EA"/>
    <w:rsid w:val="0002552A"/>
    <w:rsid w:val="00025A64"/>
    <w:rsid w:val="000260BF"/>
    <w:rsid w:val="000260C1"/>
    <w:rsid w:val="0002684C"/>
    <w:rsid w:val="00026EE4"/>
    <w:rsid w:val="0002754F"/>
    <w:rsid w:val="00027A20"/>
    <w:rsid w:val="00027B16"/>
    <w:rsid w:val="00027D3A"/>
    <w:rsid w:val="00030815"/>
    <w:rsid w:val="00030BD6"/>
    <w:rsid w:val="00030C63"/>
    <w:rsid w:val="00030DFC"/>
    <w:rsid w:val="00032167"/>
    <w:rsid w:val="000325F7"/>
    <w:rsid w:val="0003268C"/>
    <w:rsid w:val="00032B54"/>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0B99"/>
    <w:rsid w:val="000412E1"/>
    <w:rsid w:val="00041E6C"/>
    <w:rsid w:val="000421F2"/>
    <w:rsid w:val="000422FA"/>
    <w:rsid w:val="0004256A"/>
    <w:rsid w:val="00042725"/>
    <w:rsid w:val="00042955"/>
    <w:rsid w:val="00042D2B"/>
    <w:rsid w:val="000439E7"/>
    <w:rsid w:val="00043C44"/>
    <w:rsid w:val="00043F7C"/>
    <w:rsid w:val="00044275"/>
    <w:rsid w:val="00044623"/>
    <w:rsid w:val="00044F05"/>
    <w:rsid w:val="00045071"/>
    <w:rsid w:val="000458FF"/>
    <w:rsid w:val="00045A1C"/>
    <w:rsid w:val="00046A38"/>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6A2"/>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B15"/>
    <w:rsid w:val="00053D7E"/>
    <w:rsid w:val="00053FD9"/>
    <w:rsid w:val="000540C0"/>
    <w:rsid w:val="000540EB"/>
    <w:rsid w:val="00054624"/>
    <w:rsid w:val="00054698"/>
    <w:rsid w:val="0005477E"/>
    <w:rsid w:val="00054BC1"/>
    <w:rsid w:val="00054CB9"/>
    <w:rsid w:val="00055080"/>
    <w:rsid w:val="00055189"/>
    <w:rsid w:val="000558C3"/>
    <w:rsid w:val="000559D2"/>
    <w:rsid w:val="00055E49"/>
    <w:rsid w:val="00055E9C"/>
    <w:rsid w:val="0005665F"/>
    <w:rsid w:val="00056E4A"/>
    <w:rsid w:val="00056F22"/>
    <w:rsid w:val="000571AF"/>
    <w:rsid w:val="000571F6"/>
    <w:rsid w:val="00057815"/>
    <w:rsid w:val="00057B8F"/>
    <w:rsid w:val="00057BFD"/>
    <w:rsid w:val="00057CCE"/>
    <w:rsid w:val="00060087"/>
    <w:rsid w:val="000605E5"/>
    <w:rsid w:val="00060AA3"/>
    <w:rsid w:val="00060CE4"/>
    <w:rsid w:val="00060CEB"/>
    <w:rsid w:val="000611AE"/>
    <w:rsid w:val="0006131C"/>
    <w:rsid w:val="0006133D"/>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00B"/>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E1C"/>
    <w:rsid w:val="00086187"/>
    <w:rsid w:val="0008625E"/>
    <w:rsid w:val="0008650F"/>
    <w:rsid w:val="000865B7"/>
    <w:rsid w:val="00087302"/>
    <w:rsid w:val="0008776D"/>
    <w:rsid w:val="000879CA"/>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3BEF"/>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648"/>
    <w:rsid w:val="000967CC"/>
    <w:rsid w:val="00096806"/>
    <w:rsid w:val="00096DB2"/>
    <w:rsid w:val="00096E01"/>
    <w:rsid w:val="00096F93"/>
    <w:rsid w:val="000970A8"/>
    <w:rsid w:val="0009725D"/>
    <w:rsid w:val="000973E4"/>
    <w:rsid w:val="0009761F"/>
    <w:rsid w:val="0009777D"/>
    <w:rsid w:val="0009789B"/>
    <w:rsid w:val="00097909"/>
    <w:rsid w:val="00097E27"/>
    <w:rsid w:val="000A000C"/>
    <w:rsid w:val="000A043B"/>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30DA"/>
    <w:rsid w:val="000A3167"/>
    <w:rsid w:val="000A3240"/>
    <w:rsid w:val="000A3E3D"/>
    <w:rsid w:val="000A3FE9"/>
    <w:rsid w:val="000A44AB"/>
    <w:rsid w:val="000A48A0"/>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F9"/>
    <w:rsid w:val="000B03F1"/>
    <w:rsid w:val="000B0538"/>
    <w:rsid w:val="000B0969"/>
    <w:rsid w:val="000B0A5F"/>
    <w:rsid w:val="000B17B6"/>
    <w:rsid w:val="000B17FB"/>
    <w:rsid w:val="000B1974"/>
    <w:rsid w:val="000B1C22"/>
    <w:rsid w:val="000B20DB"/>
    <w:rsid w:val="000B23E3"/>
    <w:rsid w:val="000B24DD"/>
    <w:rsid w:val="000B2C21"/>
    <w:rsid w:val="000B2F47"/>
    <w:rsid w:val="000B3216"/>
    <w:rsid w:val="000B321E"/>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8A4"/>
    <w:rsid w:val="000C19B2"/>
    <w:rsid w:val="000C1B5F"/>
    <w:rsid w:val="000C2208"/>
    <w:rsid w:val="000C2DDC"/>
    <w:rsid w:val="000C2EFE"/>
    <w:rsid w:val="000C31B8"/>
    <w:rsid w:val="000C3411"/>
    <w:rsid w:val="000C3E71"/>
    <w:rsid w:val="000C3FC2"/>
    <w:rsid w:val="000C440B"/>
    <w:rsid w:val="000C4D73"/>
    <w:rsid w:val="000C4FD8"/>
    <w:rsid w:val="000C515A"/>
    <w:rsid w:val="000C517D"/>
    <w:rsid w:val="000C5843"/>
    <w:rsid w:val="000C59D9"/>
    <w:rsid w:val="000C5D95"/>
    <w:rsid w:val="000C5E55"/>
    <w:rsid w:val="000C60D9"/>
    <w:rsid w:val="000C6135"/>
    <w:rsid w:val="000C628F"/>
    <w:rsid w:val="000C70C2"/>
    <w:rsid w:val="000C7426"/>
    <w:rsid w:val="000C7713"/>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1D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0CBA"/>
    <w:rsid w:val="000F1063"/>
    <w:rsid w:val="000F11DF"/>
    <w:rsid w:val="000F11F0"/>
    <w:rsid w:val="000F1216"/>
    <w:rsid w:val="000F178D"/>
    <w:rsid w:val="000F18C3"/>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43A"/>
    <w:rsid w:val="000F54AA"/>
    <w:rsid w:val="000F57D5"/>
    <w:rsid w:val="000F58E9"/>
    <w:rsid w:val="000F5C98"/>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C16"/>
    <w:rsid w:val="00100D2B"/>
    <w:rsid w:val="00101175"/>
    <w:rsid w:val="001013FA"/>
    <w:rsid w:val="00101797"/>
    <w:rsid w:val="001017CA"/>
    <w:rsid w:val="00101B73"/>
    <w:rsid w:val="00101EF7"/>
    <w:rsid w:val="00101F95"/>
    <w:rsid w:val="00102133"/>
    <w:rsid w:val="001032FB"/>
    <w:rsid w:val="00103937"/>
    <w:rsid w:val="0010493D"/>
    <w:rsid w:val="00104DA0"/>
    <w:rsid w:val="00105160"/>
    <w:rsid w:val="001053C1"/>
    <w:rsid w:val="00105570"/>
    <w:rsid w:val="001056CB"/>
    <w:rsid w:val="00105812"/>
    <w:rsid w:val="00105B58"/>
    <w:rsid w:val="001067A4"/>
    <w:rsid w:val="00106BC9"/>
    <w:rsid w:val="00106DFF"/>
    <w:rsid w:val="0010707E"/>
    <w:rsid w:val="00107304"/>
    <w:rsid w:val="0010772F"/>
    <w:rsid w:val="001102E8"/>
    <w:rsid w:val="001109E6"/>
    <w:rsid w:val="00110F2B"/>
    <w:rsid w:val="001113AF"/>
    <w:rsid w:val="001114DA"/>
    <w:rsid w:val="00111719"/>
    <w:rsid w:val="00111740"/>
    <w:rsid w:val="001118C3"/>
    <w:rsid w:val="001120FC"/>
    <w:rsid w:val="00112108"/>
    <w:rsid w:val="00112808"/>
    <w:rsid w:val="001128A8"/>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6A7"/>
    <w:rsid w:val="00120924"/>
    <w:rsid w:val="00120A22"/>
    <w:rsid w:val="00120A72"/>
    <w:rsid w:val="001216B6"/>
    <w:rsid w:val="00121720"/>
    <w:rsid w:val="00122469"/>
    <w:rsid w:val="00123006"/>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BEE"/>
    <w:rsid w:val="00127EA2"/>
    <w:rsid w:val="00127FC9"/>
    <w:rsid w:val="00127FF5"/>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473"/>
    <w:rsid w:val="00134477"/>
    <w:rsid w:val="00134527"/>
    <w:rsid w:val="00134974"/>
    <w:rsid w:val="00134B9D"/>
    <w:rsid w:val="001352B7"/>
    <w:rsid w:val="0013594B"/>
    <w:rsid w:val="00135972"/>
    <w:rsid w:val="00135A19"/>
    <w:rsid w:val="00136032"/>
    <w:rsid w:val="00136179"/>
    <w:rsid w:val="00136188"/>
    <w:rsid w:val="0013659E"/>
    <w:rsid w:val="001367FA"/>
    <w:rsid w:val="0013688A"/>
    <w:rsid w:val="00136EA1"/>
    <w:rsid w:val="00136F74"/>
    <w:rsid w:val="00136FDC"/>
    <w:rsid w:val="00137080"/>
    <w:rsid w:val="00137590"/>
    <w:rsid w:val="00137CD3"/>
    <w:rsid w:val="00137F9E"/>
    <w:rsid w:val="00140215"/>
    <w:rsid w:val="00140468"/>
    <w:rsid w:val="001405C9"/>
    <w:rsid w:val="001409D9"/>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645"/>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1D30"/>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C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4E67"/>
    <w:rsid w:val="00175564"/>
    <w:rsid w:val="001759F9"/>
    <w:rsid w:val="001760C5"/>
    <w:rsid w:val="0017669A"/>
    <w:rsid w:val="00176D09"/>
    <w:rsid w:val="00176D18"/>
    <w:rsid w:val="00177001"/>
    <w:rsid w:val="00177528"/>
    <w:rsid w:val="00177AB4"/>
    <w:rsid w:val="00177AFC"/>
    <w:rsid w:val="00177CD9"/>
    <w:rsid w:val="00177D3B"/>
    <w:rsid w:val="0018035B"/>
    <w:rsid w:val="0018040C"/>
    <w:rsid w:val="00180599"/>
    <w:rsid w:val="00180604"/>
    <w:rsid w:val="001806E0"/>
    <w:rsid w:val="00180890"/>
    <w:rsid w:val="00180CB0"/>
    <w:rsid w:val="001814F8"/>
    <w:rsid w:val="00181B91"/>
    <w:rsid w:val="00181F37"/>
    <w:rsid w:val="00182132"/>
    <w:rsid w:val="001825AA"/>
    <w:rsid w:val="001829FA"/>
    <w:rsid w:val="00182BC7"/>
    <w:rsid w:val="00182D26"/>
    <w:rsid w:val="0018350B"/>
    <w:rsid w:val="00183510"/>
    <w:rsid w:val="0018370D"/>
    <w:rsid w:val="00183831"/>
    <w:rsid w:val="001839FC"/>
    <w:rsid w:val="00183C8D"/>
    <w:rsid w:val="00183F5E"/>
    <w:rsid w:val="00184249"/>
    <w:rsid w:val="001845E7"/>
    <w:rsid w:val="001847BD"/>
    <w:rsid w:val="001850DA"/>
    <w:rsid w:val="0018527A"/>
    <w:rsid w:val="0018573F"/>
    <w:rsid w:val="00185A09"/>
    <w:rsid w:val="00185B5F"/>
    <w:rsid w:val="0018616E"/>
    <w:rsid w:val="00186211"/>
    <w:rsid w:val="001863C2"/>
    <w:rsid w:val="0018699F"/>
    <w:rsid w:val="00186DEA"/>
    <w:rsid w:val="00186F8C"/>
    <w:rsid w:val="001877AF"/>
    <w:rsid w:val="0018792F"/>
    <w:rsid w:val="001879C8"/>
    <w:rsid w:val="00187B80"/>
    <w:rsid w:val="00187BE5"/>
    <w:rsid w:val="00187F78"/>
    <w:rsid w:val="0019031A"/>
    <w:rsid w:val="001906CB"/>
    <w:rsid w:val="001907C4"/>
    <w:rsid w:val="00190A46"/>
    <w:rsid w:val="00190A7C"/>
    <w:rsid w:val="00190B32"/>
    <w:rsid w:val="00190BD4"/>
    <w:rsid w:val="00190C4A"/>
    <w:rsid w:val="00190DB0"/>
    <w:rsid w:val="00190EA4"/>
    <w:rsid w:val="001911C5"/>
    <w:rsid w:val="001912E3"/>
    <w:rsid w:val="00191CBB"/>
    <w:rsid w:val="0019214A"/>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646"/>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D92"/>
    <w:rsid w:val="001B2958"/>
    <w:rsid w:val="001B2BAB"/>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489"/>
    <w:rsid w:val="001C0BC4"/>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73E"/>
    <w:rsid w:val="001C5AE9"/>
    <w:rsid w:val="001C5D1F"/>
    <w:rsid w:val="001C5D2D"/>
    <w:rsid w:val="001C5DFA"/>
    <w:rsid w:val="001C626F"/>
    <w:rsid w:val="001C70C3"/>
    <w:rsid w:val="001C7268"/>
    <w:rsid w:val="001C78FC"/>
    <w:rsid w:val="001C7C87"/>
    <w:rsid w:val="001D04F9"/>
    <w:rsid w:val="001D096F"/>
    <w:rsid w:val="001D0DD1"/>
    <w:rsid w:val="001D133A"/>
    <w:rsid w:val="001D155F"/>
    <w:rsid w:val="001D22A5"/>
    <w:rsid w:val="001D2B93"/>
    <w:rsid w:val="001D2EB0"/>
    <w:rsid w:val="001D3507"/>
    <w:rsid w:val="001D3601"/>
    <w:rsid w:val="001D363E"/>
    <w:rsid w:val="001D3773"/>
    <w:rsid w:val="001D389C"/>
    <w:rsid w:val="001D395F"/>
    <w:rsid w:val="001D3ADB"/>
    <w:rsid w:val="001D3BB6"/>
    <w:rsid w:val="001D3CC4"/>
    <w:rsid w:val="001D4362"/>
    <w:rsid w:val="001D449A"/>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4E"/>
    <w:rsid w:val="001E1051"/>
    <w:rsid w:val="001E147D"/>
    <w:rsid w:val="001E17A6"/>
    <w:rsid w:val="001E1C6A"/>
    <w:rsid w:val="001E1DFD"/>
    <w:rsid w:val="001E2194"/>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420"/>
    <w:rsid w:val="001E7227"/>
    <w:rsid w:val="001E7352"/>
    <w:rsid w:val="001E77D0"/>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C10"/>
    <w:rsid w:val="001F3F42"/>
    <w:rsid w:val="001F3FCA"/>
    <w:rsid w:val="001F47EF"/>
    <w:rsid w:val="001F4893"/>
    <w:rsid w:val="001F4A5B"/>
    <w:rsid w:val="001F4B27"/>
    <w:rsid w:val="001F4B86"/>
    <w:rsid w:val="001F4D40"/>
    <w:rsid w:val="001F4DED"/>
    <w:rsid w:val="001F5031"/>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1FF8"/>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131"/>
    <w:rsid w:val="0021696C"/>
    <w:rsid w:val="00216D9C"/>
    <w:rsid w:val="00217791"/>
    <w:rsid w:val="002179B9"/>
    <w:rsid w:val="002179E1"/>
    <w:rsid w:val="00217AE5"/>
    <w:rsid w:val="00217FE7"/>
    <w:rsid w:val="00220168"/>
    <w:rsid w:val="002202E4"/>
    <w:rsid w:val="002206D4"/>
    <w:rsid w:val="0022078F"/>
    <w:rsid w:val="002207E8"/>
    <w:rsid w:val="00220A52"/>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394E"/>
    <w:rsid w:val="00223C6A"/>
    <w:rsid w:val="00223D4B"/>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544"/>
    <w:rsid w:val="00235758"/>
    <w:rsid w:val="00235763"/>
    <w:rsid w:val="00235964"/>
    <w:rsid w:val="00235D9E"/>
    <w:rsid w:val="002361CA"/>
    <w:rsid w:val="00236A98"/>
    <w:rsid w:val="00236AA0"/>
    <w:rsid w:val="00236AA7"/>
    <w:rsid w:val="00236B8F"/>
    <w:rsid w:val="00236CC9"/>
    <w:rsid w:val="00237042"/>
    <w:rsid w:val="0023733C"/>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6BDF"/>
    <w:rsid w:val="00247A4D"/>
    <w:rsid w:val="002503F2"/>
    <w:rsid w:val="002506CB"/>
    <w:rsid w:val="00250864"/>
    <w:rsid w:val="00250A1E"/>
    <w:rsid w:val="00250B36"/>
    <w:rsid w:val="00250FAD"/>
    <w:rsid w:val="0025126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063"/>
    <w:rsid w:val="0025437C"/>
    <w:rsid w:val="0025471F"/>
    <w:rsid w:val="00254C8C"/>
    <w:rsid w:val="00254C8E"/>
    <w:rsid w:val="00255005"/>
    <w:rsid w:val="002552A5"/>
    <w:rsid w:val="002552C6"/>
    <w:rsid w:val="002554ED"/>
    <w:rsid w:val="00255899"/>
    <w:rsid w:val="00255CFB"/>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1FE7"/>
    <w:rsid w:val="0026216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925"/>
    <w:rsid w:val="00266A08"/>
    <w:rsid w:val="00266E6B"/>
    <w:rsid w:val="00267191"/>
    <w:rsid w:val="002674D0"/>
    <w:rsid w:val="00267592"/>
    <w:rsid w:val="00267730"/>
    <w:rsid w:val="00267BA0"/>
    <w:rsid w:val="00267C77"/>
    <w:rsid w:val="00267DBA"/>
    <w:rsid w:val="002701A0"/>
    <w:rsid w:val="0027082B"/>
    <w:rsid w:val="00270A0C"/>
    <w:rsid w:val="00270AB1"/>
    <w:rsid w:val="00270B7D"/>
    <w:rsid w:val="00270F31"/>
    <w:rsid w:val="00271179"/>
    <w:rsid w:val="0027121D"/>
    <w:rsid w:val="002717A3"/>
    <w:rsid w:val="00272414"/>
    <w:rsid w:val="002725BA"/>
    <w:rsid w:val="00272BB6"/>
    <w:rsid w:val="002731B1"/>
    <w:rsid w:val="002732C8"/>
    <w:rsid w:val="002733B4"/>
    <w:rsid w:val="00273AA1"/>
    <w:rsid w:val="00273B07"/>
    <w:rsid w:val="00273C79"/>
    <w:rsid w:val="00274054"/>
    <w:rsid w:val="00274641"/>
    <w:rsid w:val="0027495B"/>
    <w:rsid w:val="00274AB5"/>
    <w:rsid w:val="00274D0C"/>
    <w:rsid w:val="00274DE0"/>
    <w:rsid w:val="00274EEA"/>
    <w:rsid w:val="00274FDD"/>
    <w:rsid w:val="00275037"/>
    <w:rsid w:val="00275303"/>
    <w:rsid w:val="00275952"/>
    <w:rsid w:val="00275F8A"/>
    <w:rsid w:val="0027628C"/>
    <w:rsid w:val="002763EA"/>
    <w:rsid w:val="0027662B"/>
    <w:rsid w:val="002766C7"/>
    <w:rsid w:val="002769E9"/>
    <w:rsid w:val="00276FB9"/>
    <w:rsid w:val="00277033"/>
    <w:rsid w:val="0027724D"/>
    <w:rsid w:val="0027734A"/>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56F"/>
    <w:rsid w:val="00284B4A"/>
    <w:rsid w:val="00284D1E"/>
    <w:rsid w:val="00285147"/>
    <w:rsid w:val="00285282"/>
    <w:rsid w:val="00285284"/>
    <w:rsid w:val="002855DB"/>
    <w:rsid w:val="00285FCF"/>
    <w:rsid w:val="00286779"/>
    <w:rsid w:val="002871E0"/>
    <w:rsid w:val="00287506"/>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C9D"/>
    <w:rsid w:val="002930A3"/>
    <w:rsid w:val="00293C81"/>
    <w:rsid w:val="00293D69"/>
    <w:rsid w:val="00293F4E"/>
    <w:rsid w:val="00295560"/>
    <w:rsid w:val="00295D6B"/>
    <w:rsid w:val="00296077"/>
    <w:rsid w:val="00296719"/>
    <w:rsid w:val="002967E9"/>
    <w:rsid w:val="00296B69"/>
    <w:rsid w:val="00296F6A"/>
    <w:rsid w:val="00296FDB"/>
    <w:rsid w:val="0029728D"/>
    <w:rsid w:val="002972D0"/>
    <w:rsid w:val="00297314"/>
    <w:rsid w:val="002974BF"/>
    <w:rsid w:val="00297CB7"/>
    <w:rsid w:val="00297D26"/>
    <w:rsid w:val="002A01C2"/>
    <w:rsid w:val="002A04D2"/>
    <w:rsid w:val="002A0E29"/>
    <w:rsid w:val="002A0E33"/>
    <w:rsid w:val="002A1244"/>
    <w:rsid w:val="002A177C"/>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19"/>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62"/>
    <w:rsid w:val="002D0D40"/>
    <w:rsid w:val="002D15A9"/>
    <w:rsid w:val="002D16FF"/>
    <w:rsid w:val="002D17AB"/>
    <w:rsid w:val="002D1E8B"/>
    <w:rsid w:val="002D2279"/>
    <w:rsid w:val="002D24A8"/>
    <w:rsid w:val="002D2519"/>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2A7"/>
    <w:rsid w:val="002E093C"/>
    <w:rsid w:val="002E0A51"/>
    <w:rsid w:val="002E0B0B"/>
    <w:rsid w:val="002E0B94"/>
    <w:rsid w:val="002E0C3A"/>
    <w:rsid w:val="002E0D1F"/>
    <w:rsid w:val="002E0FEA"/>
    <w:rsid w:val="002E1B11"/>
    <w:rsid w:val="002E1F80"/>
    <w:rsid w:val="002E26F7"/>
    <w:rsid w:val="002E2849"/>
    <w:rsid w:val="002E398D"/>
    <w:rsid w:val="002E3A05"/>
    <w:rsid w:val="002E3C2B"/>
    <w:rsid w:val="002E41F8"/>
    <w:rsid w:val="002E4367"/>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8A"/>
    <w:rsid w:val="002F7598"/>
    <w:rsid w:val="002F776A"/>
    <w:rsid w:val="002F7974"/>
    <w:rsid w:val="002F7A6C"/>
    <w:rsid w:val="002F7BE9"/>
    <w:rsid w:val="002F7F18"/>
    <w:rsid w:val="002F7FF0"/>
    <w:rsid w:val="00300156"/>
    <w:rsid w:val="0030043B"/>
    <w:rsid w:val="003004E8"/>
    <w:rsid w:val="003007C8"/>
    <w:rsid w:val="0030087C"/>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32F"/>
    <w:rsid w:val="00307478"/>
    <w:rsid w:val="00307518"/>
    <w:rsid w:val="003076DA"/>
    <w:rsid w:val="00307915"/>
    <w:rsid w:val="00307B21"/>
    <w:rsid w:val="00307C54"/>
    <w:rsid w:val="00307C82"/>
    <w:rsid w:val="00307D27"/>
    <w:rsid w:val="00307EB0"/>
    <w:rsid w:val="00310389"/>
    <w:rsid w:val="0031039C"/>
    <w:rsid w:val="00310479"/>
    <w:rsid w:val="003104CA"/>
    <w:rsid w:val="00310899"/>
    <w:rsid w:val="00310A4B"/>
    <w:rsid w:val="00310B19"/>
    <w:rsid w:val="00310DCE"/>
    <w:rsid w:val="003113D3"/>
    <w:rsid w:val="0031142E"/>
    <w:rsid w:val="00311A04"/>
    <w:rsid w:val="0031203F"/>
    <w:rsid w:val="00312F87"/>
    <w:rsid w:val="003132C2"/>
    <w:rsid w:val="00313851"/>
    <w:rsid w:val="003138D4"/>
    <w:rsid w:val="00313B17"/>
    <w:rsid w:val="00313D38"/>
    <w:rsid w:val="00314056"/>
    <w:rsid w:val="00314272"/>
    <w:rsid w:val="0031465E"/>
    <w:rsid w:val="00315022"/>
    <w:rsid w:val="003150E8"/>
    <w:rsid w:val="00315119"/>
    <w:rsid w:val="00315209"/>
    <w:rsid w:val="003153B3"/>
    <w:rsid w:val="003154CD"/>
    <w:rsid w:val="00315CC5"/>
    <w:rsid w:val="00315D07"/>
    <w:rsid w:val="00315D43"/>
    <w:rsid w:val="00315F81"/>
    <w:rsid w:val="003163E9"/>
    <w:rsid w:val="00316464"/>
    <w:rsid w:val="0031646A"/>
    <w:rsid w:val="00316DC4"/>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36"/>
    <w:rsid w:val="00330F93"/>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586"/>
    <w:rsid w:val="00334A18"/>
    <w:rsid w:val="00334D37"/>
    <w:rsid w:val="00335192"/>
    <w:rsid w:val="00335277"/>
    <w:rsid w:val="003352EC"/>
    <w:rsid w:val="0033574D"/>
    <w:rsid w:val="003359D0"/>
    <w:rsid w:val="00335C80"/>
    <w:rsid w:val="00335D9C"/>
    <w:rsid w:val="00335FD9"/>
    <w:rsid w:val="003361D6"/>
    <w:rsid w:val="003363FC"/>
    <w:rsid w:val="003364B0"/>
    <w:rsid w:val="00336A20"/>
    <w:rsid w:val="00336CC1"/>
    <w:rsid w:val="00337148"/>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A73"/>
    <w:rsid w:val="00346C9B"/>
    <w:rsid w:val="00346CFA"/>
    <w:rsid w:val="00346D7A"/>
    <w:rsid w:val="00346E4A"/>
    <w:rsid w:val="0034704F"/>
    <w:rsid w:val="00347253"/>
    <w:rsid w:val="003473D3"/>
    <w:rsid w:val="00347514"/>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6E8D"/>
    <w:rsid w:val="003578A4"/>
    <w:rsid w:val="003600E6"/>
    <w:rsid w:val="00360493"/>
    <w:rsid w:val="00360649"/>
    <w:rsid w:val="003606BE"/>
    <w:rsid w:val="00360C38"/>
    <w:rsid w:val="00360E25"/>
    <w:rsid w:val="00360F55"/>
    <w:rsid w:val="00360F95"/>
    <w:rsid w:val="003611D5"/>
    <w:rsid w:val="00361334"/>
    <w:rsid w:val="00361594"/>
    <w:rsid w:val="00361AFA"/>
    <w:rsid w:val="00361C59"/>
    <w:rsid w:val="00361E49"/>
    <w:rsid w:val="00361F7A"/>
    <w:rsid w:val="003624C2"/>
    <w:rsid w:val="0036283C"/>
    <w:rsid w:val="0036323F"/>
    <w:rsid w:val="00363552"/>
    <w:rsid w:val="00363928"/>
    <w:rsid w:val="00363A13"/>
    <w:rsid w:val="00364013"/>
    <w:rsid w:val="003641B9"/>
    <w:rsid w:val="003644D5"/>
    <w:rsid w:val="00364611"/>
    <w:rsid w:val="003647DD"/>
    <w:rsid w:val="003647E8"/>
    <w:rsid w:val="00364CDA"/>
    <w:rsid w:val="00364F07"/>
    <w:rsid w:val="003650DB"/>
    <w:rsid w:val="003654E7"/>
    <w:rsid w:val="00365527"/>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19FA"/>
    <w:rsid w:val="003721B6"/>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6DB9"/>
    <w:rsid w:val="0037711F"/>
    <w:rsid w:val="003771A5"/>
    <w:rsid w:val="0037734D"/>
    <w:rsid w:val="00377CDF"/>
    <w:rsid w:val="00380523"/>
    <w:rsid w:val="00380BA5"/>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7F9"/>
    <w:rsid w:val="00386944"/>
    <w:rsid w:val="00386C50"/>
    <w:rsid w:val="00386D1C"/>
    <w:rsid w:val="003870EF"/>
    <w:rsid w:val="0038772F"/>
    <w:rsid w:val="003877CD"/>
    <w:rsid w:val="00387F0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90D"/>
    <w:rsid w:val="00396AB0"/>
    <w:rsid w:val="00396C26"/>
    <w:rsid w:val="003971D3"/>
    <w:rsid w:val="00397362"/>
    <w:rsid w:val="0039790C"/>
    <w:rsid w:val="00397A79"/>
    <w:rsid w:val="003A09A3"/>
    <w:rsid w:val="003A0B7F"/>
    <w:rsid w:val="003A0FAA"/>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0B10"/>
    <w:rsid w:val="003B0DEB"/>
    <w:rsid w:val="003B10F2"/>
    <w:rsid w:val="003B13B6"/>
    <w:rsid w:val="003B13F8"/>
    <w:rsid w:val="003B15D2"/>
    <w:rsid w:val="003B17E3"/>
    <w:rsid w:val="003B1813"/>
    <w:rsid w:val="003B1D53"/>
    <w:rsid w:val="003B1F1D"/>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3AF"/>
    <w:rsid w:val="003B76AB"/>
    <w:rsid w:val="003B7952"/>
    <w:rsid w:val="003B79A8"/>
    <w:rsid w:val="003B7FD4"/>
    <w:rsid w:val="003C0C68"/>
    <w:rsid w:val="003C0FE1"/>
    <w:rsid w:val="003C10C7"/>
    <w:rsid w:val="003C1854"/>
    <w:rsid w:val="003C1A6D"/>
    <w:rsid w:val="003C2567"/>
    <w:rsid w:val="003C2659"/>
    <w:rsid w:val="003C270D"/>
    <w:rsid w:val="003C2746"/>
    <w:rsid w:val="003C2B43"/>
    <w:rsid w:val="003C2C46"/>
    <w:rsid w:val="003C30AF"/>
    <w:rsid w:val="003C3267"/>
    <w:rsid w:val="003C39CD"/>
    <w:rsid w:val="003C3D71"/>
    <w:rsid w:val="003C3F11"/>
    <w:rsid w:val="003C450A"/>
    <w:rsid w:val="003C4904"/>
    <w:rsid w:val="003C5004"/>
    <w:rsid w:val="003C5336"/>
    <w:rsid w:val="003C5518"/>
    <w:rsid w:val="003C570C"/>
    <w:rsid w:val="003C6137"/>
    <w:rsid w:val="003C64C0"/>
    <w:rsid w:val="003C69E7"/>
    <w:rsid w:val="003C6AE5"/>
    <w:rsid w:val="003C6C79"/>
    <w:rsid w:val="003C75F6"/>
    <w:rsid w:val="003C7BA2"/>
    <w:rsid w:val="003C7ED7"/>
    <w:rsid w:val="003D043B"/>
    <w:rsid w:val="003D058B"/>
    <w:rsid w:val="003D0A0C"/>
    <w:rsid w:val="003D117B"/>
    <w:rsid w:val="003D1489"/>
    <w:rsid w:val="003D19EF"/>
    <w:rsid w:val="003D1EC4"/>
    <w:rsid w:val="003D2438"/>
    <w:rsid w:val="003D2872"/>
    <w:rsid w:val="003D2926"/>
    <w:rsid w:val="003D29EE"/>
    <w:rsid w:val="003D2EAE"/>
    <w:rsid w:val="003D32EF"/>
    <w:rsid w:val="003D3672"/>
    <w:rsid w:val="003D3B4F"/>
    <w:rsid w:val="003D3DA3"/>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1FBB"/>
    <w:rsid w:val="003F29E3"/>
    <w:rsid w:val="003F2AA5"/>
    <w:rsid w:val="003F2BAF"/>
    <w:rsid w:val="003F2F8E"/>
    <w:rsid w:val="003F3219"/>
    <w:rsid w:val="003F33E9"/>
    <w:rsid w:val="003F34A7"/>
    <w:rsid w:val="003F3801"/>
    <w:rsid w:val="003F387D"/>
    <w:rsid w:val="003F38E4"/>
    <w:rsid w:val="003F39D2"/>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15B4"/>
    <w:rsid w:val="00401D00"/>
    <w:rsid w:val="00401FE2"/>
    <w:rsid w:val="00402040"/>
    <w:rsid w:val="004021B9"/>
    <w:rsid w:val="004026B9"/>
    <w:rsid w:val="00402944"/>
    <w:rsid w:val="00402B1E"/>
    <w:rsid w:val="00402D3C"/>
    <w:rsid w:val="00403203"/>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37"/>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6B2"/>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21D"/>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51C"/>
    <w:rsid w:val="004475A3"/>
    <w:rsid w:val="0044795D"/>
    <w:rsid w:val="00447A44"/>
    <w:rsid w:val="00450175"/>
    <w:rsid w:val="004507BE"/>
    <w:rsid w:val="00450F2B"/>
    <w:rsid w:val="0045119C"/>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00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05"/>
    <w:rsid w:val="004720AF"/>
    <w:rsid w:val="0047224B"/>
    <w:rsid w:val="004722E7"/>
    <w:rsid w:val="0047237D"/>
    <w:rsid w:val="004724C4"/>
    <w:rsid w:val="004724F0"/>
    <w:rsid w:val="00472B7F"/>
    <w:rsid w:val="00472D22"/>
    <w:rsid w:val="00472FEA"/>
    <w:rsid w:val="0047347D"/>
    <w:rsid w:val="00473A00"/>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2B1E"/>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BCE"/>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74"/>
    <w:rsid w:val="00494F8B"/>
    <w:rsid w:val="004952B2"/>
    <w:rsid w:val="00495976"/>
    <w:rsid w:val="004959D4"/>
    <w:rsid w:val="00496313"/>
    <w:rsid w:val="00496671"/>
    <w:rsid w:val="00496800"/>
    <w:rsid w:val="00496854"/>
    <w:rsid w:val="0049692E"/>
    <w:rsid w:val="004969CE"/>
    <w:rsid w:val="0049759D"/>
    <w:rsid w:val="0049776D"/>
    <w:rsid w:val="004977BF"/>
    <w:rsid w:val="00497A79"/>
    <w:rsid w:val="00497DF3"/>
    <w:rsid w:val="004A027D"/>
    <w:rsid w:val="004A04A9"/>
    <w:rsid w:val="004A061C"/>
    <w:rsid w:val="004A0679"/>
    <w:rsid w:val="004A06F4"/>
    <w:rsid w:val="004A150D"/>
    <w:rsid w:val="004A1629"/>
    <w:rsid w:val="004A1BAA"/>
    <w:rsid w:val="004A1C83"/>
    <w:rsid w:val="004A1E57"/>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8A9"/>
    <w:rsid w:val="004A6E86"/>
    <w:rsid w:val="004A7278"/>
    <w:rsid w:val="004A736A"/>
    <w:rsid w:val="004A7E8B"/>
    <w:rsid w:val="004B008A"/>
    <w:rsid w:val="004B0E59"/>
    <w:rsid w:val="004B13FE"/>
    <w:rsid w:val="004B186B"/>
    <w:rsid w:val="004B1E45"/>
    <w:rsid w:val="004B1F10"/>
    <w:rsid w:val="004B1FE6"/>
    <w:rsid w:val="004B2409"/>
    <w:rsid w:val="004B2767"/>
    <w:rsid w:val="004B296B"/>
    <w:rsid w:val="004B2CE7"/>
    <w:rsid w:val="004B2D2C"/>
    <w:rsid w:val="004B3124"/>
    <w:rsid w:val="004B31D0"/>
    <w:rsid w:val="004B3469"/>
    <w:rsid w:val="004B35E1"/>
    <w:rsid w:val="004B37ED"/>
    <w:rsid w:val="004B3920"/>
    <w:rsid w:val="004B3D98"/>
    <w:rsid w:val="004B4069"/>
    <w:rsid w:val="004B486F"/>
    <w:rsid w:val="004B4D09"/>
    <w:rsid w:val="004B4E4A"/>
    <w:rsid w:val="004B51D2"/>
    <w:rsid w:val="004B5327"/>
    <w:rsid w:val="004B5D95"/>
    <w:rsid w:val="004B65CB"/>
    <w:rsid w:val="004B65F9"/>
    <w:rsid w:val="004B6B9E"/>
    <w:rsid w:val="004B6FC0"/>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21FB"/>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62F"/>
    <w:rsid w:val="004D18B9"/>
    <w:rsid w:val="004D1D7A"/>
    <w:rsid w:val="004D1DB0"/>
    <w:rsid w:val="004D23F8"/>
    <w:rsid w:val="004D282B"/>
    <w:rsid w:val="004D2A2E"/>
    <w:rsid w:val="004D30CA"/>
    <w:rsid w:val="004D3337"/>
    <w:rsid w:val="004D3459"/>
    <w:rsid w:val="004D3730"/>
    <w:rsid w:val="004D37CC"/>
    <w:rsid w:val="004D38C9"/>
    <w:rsid w:val="004D3C2E"/>
    <w:rsid w:val="004D403E"/>
    <w:rsid w:val="004D4077"/>
    <w:rsid w:val="004D4207"/>
    <w:rsid w:val="004D4974"/>
    <w:rsid w:val="004D4B1A"/>
    <w:rsid w:val="004D51FE"/>
    <w:rsid w:val="004D54B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DAF"/>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648"/>
    <w:rsid w:val="004E6674"/>
    <w:rsid w:val="004E6740"/>
    <w:rsid w:val="004E6C49"/>
    <w:rsid w:val="004E7086"/>
    <w:rsid w:val="004E7364"/>
    <w:rsid w:val="004E77C3"/>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4B8F"/>
    <w:rsid w:val="004F5111"/>
    <w:rsid w:val="004F530C"/>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7FA"/>
    <w:rsid w:val="00501D37"/>
    <w:rsid w:val="0050205A"/>
    <w:rsid w:val="00502294"/>
    <w:rsid w:val="0050293C"/>
    <w:rsid w:val="00502B48"/>
    <w:rsid w:val="00502B94"/>
    <w:rsid w:val="00502CE9"/>
    <w:rsid w:val="005030D4"/>
    <w:rsid w:val="005032DC"/>
    <w:rsid w:val="00503382"/>
    <w:rsid w:val="0050358B"/>
    <w:rsid w:val="0050364F"/>
    <w:rsid w:val="00503AA9"/>
    <w:rsid w:val="00503AE2"/>
    <w:rsid w:val="00503D93"/>
    <w:rsid w:val="00503E7F"/>
    <w:rsid w:val="005046E6"/>
    <w:rsid w:val="00505136"/>
    <w:rsid w:val="00505155"/>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28"/>
    <w:rsid w:val="00512FA6"/>
    <w:rsid w:val="005135F6"/>
    <w:rsid w:val="0051398C"/>
    <w:rsid w:val="00513B73"/>
    <w:rsid w:val="00513C97"/>
    <w:rsid w:val="00514AA4"/>
    <w:rsid w:val="00514D14"/>
    <w:rsid w:val="00514DD2"/>
    <w:rsid w:val="00514F98"/>
    <w:rsid w:val="00514FFC"/>
    <w:rsid w:val="00515849"/>
    <w:rsid w:val="005158A3"/>
    <w:rsid w:val="00515AE4"/>
    <w:rsid w:val="005160CF"/>
    <w:rsid w:val="00516296"/>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33"/>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093"/>
    <w:rsid w:val="005240FB"/>
    <w:rsid w:val="005245BE"/>
    <w:rsid w:val="00524C26"/>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736"/>
    <w:rsid w:val="00534824"/>
    <w:rsid w:val="00534A4B"/>
    <w:rsid w:val="00534E06"/>
    <w:rsid w:val="0053546D"/>
    <w:rsid w:val="00535489"/>
    <w:rsid w:val="005355CB"/>
    <w:rsid w:val="005358F5"/>
    <w:rsid w:val="00535AC2"/>
    <w:rsid w:val="00536B5C"/>
    <w:rsid w:val="00536DCD"/>
    <w:rsid w:val="00537131"/>
    <w:rsid w:val="00537200"/>
    <w:rsid w:val="005374BA"/>
    <w:rsid w:val="00537862"/>
    <w:rsid w:val="00537A86"/>
    <w:rsid w:val="00537D44"/>
    <w:rsid w:val="00537E51"/>
    <w:rsid w:val="005402E2"/>
    <w:rsid w:val="00540659"/>
    <w:rsid w:val="0054083E"/>
    <w:rsid w:val="00540C91"/>
    <w:rsid w:val="00540EDF"/>
    <w:rsid w:val="00541202"/>
    <w:rsid w:val="00541BBD"/>
    <w:rsid w:val="00541F40"/>
    <w:rsid w:val="00542408"/>
    <w:rsid w:val="00542549"/>
    <w:rsid w:val="00542781"/>
    <w:rsid w:val="0054288C"/>
    <w:rsid w:val="005429B4"/>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20CB"/>
    <w:rsid w:val="0056254F"/>
    <w:rsid w:val="0056284D"/>
    <w:rsid w:val="005633AF"/>
    <w:rsid w:val="0056353C"/>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1C9"/>
    <w:rsid w:val="00574531"/>
    <w:rsid w:val="0057465B"/>
    <w:rsid w:val="00574E28"/>
    <w:rsid w:val="00574E54"/>
    <w:rsid w:val="00574F0E"/>
    <w:rsid w:val="00575672"/>
    <w:rsid w:val="00575674"/>
    <w:rsid w:val="005766EC"/>
    <w:rsid w:val="0057670B"/>
    <w:rsid w:val="005767D9"/>
    <w:rsid w:val="005768FB"/>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28CE"/>
    <w:rsid w:val="005834B0"/>
    <w:rsid w:val="0058352C"/>
    <w:rsid w:val="0058372E"/>
    <w:rsid w:val="005838FA"/>
    <w:rsid w:val="00583C58"/>
    <w:rsid w:val="00584050"/>
    <w:rsid w:val="0058456B"/>
    <w:rsid w:val="005846A5"/>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999"/>
    <w:rsid w:val="00590B51"/>
    <w:rsid w:val="00590E36"/>
    <w:rsid w:val="00590F71"/>
    <w:rsid w:val="00591774"/>
    <w:rsid w:val="00591CC0"/>
    <w:rsid w:val="00592285"/>
    <w:rsid w:val="00592468"/>
    <w:rsid w:val="00592518"/>
    <w:rsid w:val="00592632"/>
    <w:rsid w:val="00592F5E"/>
    <w:rsid w:val="00593113"/>
    <w:rsid w:val="005933B5"/>
    <w:rsid w:val="00593540"/>
    <w:rsid w:val="005935F8"/>
    <w:rsid w:val="00593A14"/>
    <w:rsid w:val="00593DCE"/>
    <w:rsid w:val="00594107"/>
    <w:rsid w:val="005942BD"/>
    <w:rsid w:val="00594755"/>
    <w:rsid w:val="00594A39"/>
    <w:rsid w:val="00594F26"/>
    <w:rsid w:val="00595192"/>
    <w:rsid w:val="005956A1"/>
    <w:rsid w:val="0059573A"/>
    <w:rsid w:val="005959B4"/>
    <w:rsid w:val="00595F55"/>
    <w:rsid w:val="00595F62"/>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08ED"/>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7B"/>
    <w:rsid w:val="005B7A37"/>
    <w:rsid w:val="005B7BE1"/>
    <w:rsid w:val="005B7EC5"/>
    <w:rsid w:val="005C0036"/>
    <w:rsid w:val="005C10C3"/>
    <w:rsid w:val="005C14E3"/>
    <w:rsid w:val="005C16DB"/>
    <w:rsid w:val="005C176B"/>
    <w:rsid w:val="005C1839"/>
    <w:rsid w:val="005C18FF"/>
    <w:rsid w:val="005C1A6B"/>
    <w:rsid w:val="005C1EA7"/>
    <w:rsid w:val="005C1F21"/>
    <w:rsid w:val="005C2548"/>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0AB"/>
    <w:rsid w:val="005D26B8"/>
    <w:rsid w:val="005D3067"/>
    <w:rsid w:val="005D363A"/>
    <w:rsid w:val="005D3843"/>
    <w:rsid w:val="005D3BDF"/>
    <w:rsid w:val="005D3F99"/>
    <w:rsid w:val="005D4746"/>
    <w:rsid w:val="005D4CC8"/>
    <w:rsid w:val="005D4D5E"/>
    <w:rsid w:val="005D50F4"/>
    <w:rsid w:val="005D5412"/>
    <w:rsid w:val="005D55CA"/>
    <w:rsid w:val="005D588C"/>
    <w:rsid w:val="005D5A5E"/>
    <w:rsid w:val="005D5EEC"/>
    <w:rsid w:val="005D64D0"/>
    <w:rsid w:val="005D65C0"/>
    <w:rsid w:val="005D689B"/>
    <w:rsid w:val="005D6C41"/>
    <w:rsid w:val="005D6D0D"/>
    <w:rsid w:val="005D6DBE"/>
    <w:rsid w:val="005D748E"/>
    <w:rsid w:val="005D772C"/>
    <w:rsid w:val="005D7D95"/>
    <w:rsid w:val="005D7F26"/>
    <w:rsid w:val="005E0198"/>
    <w:rsid w:val="005E043C"/>
    <w:rsid w:val="005E0719"/>
    <w:rsid w:val="005E0D75"/>
    <w:rsid w:val="005E0F5D"/>
    <w:rsid w:val="005E1141"/>
    <w:rsid w:val="005E146D"/>
    <w:rsid w:val="005E20CA"/>
    <w:rsid w:val="005E23FA"/>
    <w:rsid w:val="005E253B"/>
    <w:rsid w:val="005E2E51"/>
    <w:rsid w:val="005E2FB4"/>
    <w:rsid w:val="005E3657"/>
    <w:rsid w:val="005E37EE"/>
    <w:rsid w:val="005E399D"/>
    <w:rsid w:val="005E3ED0"/>
    <w:rsid w:val="005E4947"/>
    <w:rsid w:val="005E4BD8"/>
    <w:rsid w:val="005E4CEC"/>
    <w:rsid w:val="005E52CE"/>
    <w:rsid w:val="005E555E"/>
    <w:rsid w:val="005E5600"/>
    <w:rsid w:val="005E57FC"/>
    <w:rsid w:val="005E5A78"/>
    <w:rsid w:val="005E5CEB"/>
    <w:rsid w:val="005E6E34"/>
    <w:rsid w:val="005E700F"/>
    <w:rsid w:val="005E7165"/>
    <w:rsid w:val="005E7267"/>
    <w:rsid w:val="005E7300"/>
    <w:rsid w:val="005E7759"/>
    <w:rsid w:val="005E78B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713"/>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A9F"/>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5E2"/>
    <w:rsid w:val="006146CD"/>
    <w:rsid w:val="006146CF"/>
    <w:rsid w:val="00614801"/>
    <w:rsid w:val="00614D4E"/>
    <w:rsid w:val="00614D80"/>
    <w:rsid w:val="0061510F"/>
    <w:rsid w:val="006157AC"/>
    <w:rsid w:val="00615CC0"/>
    <w:rsid w:val="00615CF4"/>
    <w:rsid w:val="00615D2E"/>
    <w:rsid w:val="00615D98"/>
    <w:rsid w:val="00615DC9"/>
    <w:rsid w:val="00616149"/>
    <w:rsid w:val="006170EC"/>
    <w:rsid w:val="006175FB"/>
    <w:rsid w:val="006179A5"/>
    <w:rsid w:val="006201F3"/>
    <w:rsid w:val="00620A2B"/>
    <w:rsid w:val="00620B76"/>
    <w:rsid w:val="00620EA7"/>
    <w:rsid w:val="006215F7"/>
    <w:rsid w:val="00621866"/>
    <w:rsid w:val="00621D8C"/>
    <w:rsid w:val="00621E21"/>
    <w:rsid w:val="006224BC"/>
    <w:rsid w:val="0062279D"/>
    <w:rsid w:val="006233CA"/>
    <w:rsid w:val="00623490"/>
    <w:rsid w:val="006234BC"/>
    <w:rsid w:val="00623670"/>
    <w:rsid w:val="00623813"/>
    <w:rsid w:val="006239E5"/>
    <w:rsid w:val="00623C11"/>
    <w:rsid w:val="00623C27"/>
    <w:rsid w:val="006244B2"/>
    <w:rsid w:val="00624615"/>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D32"/>
    <w:rsid w:val="00630D36"/>
    <w:rsid w:val="0063104F"/>
    <w:rsid w:val="006311C4"/>
    <w:rsid w:val="00631DD1"/>
    <w:rsid w:val="006323C6"/>
    <w:rsid w:val="00632D00"/>
    <w:rsid w:val="00633361"/>
    <w:rsid w:val="0063342D"/>
    <w:rsid w:val="006339B9"/>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840"/>
    <w:rsid w:val="00636A52"/>
    <w:rsid w:val="006374BD"/>
    <w:rsid w:val="00637AE2"/>
    <w:rsid w:val="00637F9A"/>
    <w:rsid w:val="00640177"/>
    <w:rsid w:val="0064069D"/>
    <w:rsid w:val="006410B0"/>
    <w:rsid w:val="00641688"/>
    <w:rsid w:val="00641A72"/>
    <w:rsid w:val="00641CA2"/>
    <w:rsid w:val="00641D77"/>
    <w:rsid w:val="00641EE2"/>
    <w:rsid w:val="00642285"/>
    <w:rsid w:val="00642D4D"/>
    <w:rsid w:val="00643826"/>
    <w:rsid w:val="0064390F"/>
    <w:rsid w:val="00643A26"/>
    <w:rsid w:val="00643A31"/>
    <w:rsid w:val="006440D8"/>
    <w:rsid w:val="006441DD"/>
    <w:rsid w:val="006445BC"/>
    <w:rsid w:val="0064460C"/>
    <w:rsid w:val="00644C09"/>
    <w:rsid w:val="00644FD3"/>
    <w:rsid w:val="006452E1"/>
    <w:rsid w:val="00645CCC"/>
    <w:rsid w:val="00646A2A"/>
    <w:rsid w:val="00646B59"/>
    <w:rsid w:val="006470B8"/>
    <w:rsid w:val="0064785F"/>
    <w:rsid w:val="0064793B"/>
    <w:rsid w:val="00647B67"/>
    <w:rsid w:val="00647C92"/>
    <w:rsid w:val="00647EE6"/>
    <w:rsid w:val="00647F1C"/>
    <w:rsid w:val="00650280"/>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4A8"/>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42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37"/>
    <w:rsid w:val="00672B78"/>
    <w:rsid w:val="00672C89"/>
    <w:rsid w:val="006734B8"/>
    <w:rsid w:val="00673501"/>
    <w:rsid w:val="00673649"/>
    <w:rsid w:val="006736BC"/>
    <w:rsid w:val="00673762"/>
    <w:rsid w:val="00674026"/>
    <w:rsid w:val="00674C74"/>
    <w:rsid w:val="00675144"/>
    <w:rsid w:val="006752BC"/>
    <w:rsid w:val="006753A3"/>
    <w:rsid w:val="00675A77"/>
    <w:rsid w:val="00675B74"/>
    <w:rsid w:val="00675E01"/>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2B"/>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51"/>
    <w:rsid w:val="006920E6"/>
    <w:rsid w:val="0069260B"/>
    <w:rsid w:val="006926B1"/>
    <w:rsid w:val="00692905"/>
    <w:rsid w:val="00692B83"/>
    <w:rsid w:val="006937F7"/>
    <w:rsid w:val="00693ED3"/>
    <w:rsid w:val="00694402"/>
    <w:rsid w:val="00694874"/>
    <w:rsid w:val="00694F03"/>
    <w:rsid w:val="00694F8C"/>
    <w:rsid w:val="0069501D"/>
    <w:rsid w:val="0069522C"/>
    <w:rsid w:val="0069537B"/>
    <w:rsid w:val="006957E9"/>
    <w:rsid w:val="00695828"/>
    <w:rsid w:val="006960F5"/>
    <w:rsid w:val="00696732"/>
    <w:rsid w:val="00696980"/>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0EC4"/>
    <w:rsid w:val="006A1116"/>
    <w:rsid w:val="006A19ED"/>
    <w:rsid w:val="006A1DCE"/>
    <w:rsid w:val="006A1E3B"/>
    <w:rsid w:val="006A20CE"/>
    <w:rsid w:val="006A20D3"/>
    <w:rsid w:val="006A26A0"/>
    <w:rsid w:val="006A2A4C"/>
    <w:rsid w:val="006A2CA1"/>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2A1"/>
    <w:rsid w:val="006B15E5"/>
    <w:rsid w:val="006B1644"/>
    <w:rsid w:val="006B1695"/>
    <w:rsid w:val="006B269D"/>
    <w:rsid w:val="006B2881"/>
    <w:rsid w:val="006B2B1E"/>
    <w:rsid w:val="006B2BD9"/>
    <w:rsid w:val="006B3234"/>
    <w:rsid w:val="006B32A7"/>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896"/>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874"/>
    <w:rsid w:val="006D592B"/>
    <w:rsid w:val="006D5B9E"/>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11F"/>
    <w:rsid w:val="006E42D5"/>
    <w:rsid w:val="006E4683"/>
    <w:rsid w:val="006E4A87"/>
    <w:rsid w:val="006E4CD8"/>
    <w:rsid w:val="006E4D40"/>
    <w:rsid w:val="006E56CD"/>
    <w:rsid w:val="006E58AB"/>
    <w:rsid w:val="006E59AF"/>
    <w:rsid w:val="006E5B04"/>
    <w:rsid w:val="006E6237"/>
    <w:rsid w:val="006E6784"/>
    <w:rsid w:val="006E69B4"/>
    <w:rsid w:val="006E6CDE"/>
    <w:rsid w:val="006E72A9"/>
    <w:rsid w:val="006E74B7"/>
    <w:rsid w:val="006E77AA"/>
    <w:rsid w:val="006E7FE2"/>
    <w:rsid w:val="006F0287"/>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6CC2"/>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966"/>
    <w:rsid w:val="00702A78"/>
    <w:rsid w:val="00702BBF"/>
    <w:rsid w:val="00702EF2"/>
    <w:rsid w:val="00702F01"/>
    <w:rsid w:val="007034E3"/>
    <w:rsid w:val="00703783"/>
    <w:rsid w:val="00703987"/>
    <w:rsid w:val="00703A4A"/>
    <w:rsid w:val="00703E66"/>
    <w:rsid w:val="0070424E"/>
    <w:rsid w:val="00704279"/>
    <w:rsid w:val="00704314"/>
    <w:rsid w:val="007046D3"/>
    <w:rsid w:val="00704DAB"/>
    <w:rsid w:val="00704FAF"/>
    <w:rsid w:val="00705211"/>
    <w:rsid w:val="007056C1"/>
    <w:rsid w:val="007057CD"/>
    <w:rsid w:val="00705814"/>
    <w:rsid w:val="00706AA0"/>
    <w:rsid w:val="00706BAA"/>
    <w:rsid w:val="00706BE9"/>
    <w:rsid w:val="0071023B"/>
    <w:rsid w:val="00710512"/>
    <w:rsid w:val="00710528"/>
    <w:rsid w:val="00711060"/>
    <w:rsid w:val="007110AD"/>
    <w:rsid w:val="0071130B"/>
    <w:rsid w:val="007118B9"/>
    <w:rsid w:val="00711D6F"/>
    <w:rsid w:val="0071216B"/>
    <w:rsid w:val="0071239F"/>
    <w:rsid w:val="007123B3"/>
    <w:rsid w:val="0071249B"/>
    <w:rsid w:val="0071266C"/>
    <w:rsid w:val="0071288C"/>
    <w:rsid w:val="007128E7"/>
    <w:rsid w:val="00713D36"/>
    <w:rsid w:val="007140C0"/>
    <w:rsid w:val="00714758"/>
    <w:rsid w:val="0071481D"/>
    <w:rsid w:val="00715965"/>
    <w:rsid w:val="007159A6"/>
    <w:rsid w:val="00715F78"/>
    <w:rsid w:val="00716618"/>
    <w:rsid w:val="00716C54"/>
    <w:rsid w:val="0071720E"/>
    <w:rsid w:val="0071761A"/>
    <w:rsid w:val="00717988"/>
    <w:rsid w:val="00717D5E"/>
    <w:rsid w:val="007203FB"/>
    <w:rsid w:val="00720418"/>
    <w:rsid w:val="00721024"/>
    <w:rsid w:val="0072150D"/>
    <w:rsid w:val="007216B2"/>
    <w:rsid w:val="00722A6E"/>
    <w:rsid w:val="00722BB4"/>
    <w:rsid w:val="00722C37"/>
    <w:rsid w:val="00722C95"/>
    <w:rsid w:val="00722DBC"/>
    <w:rsid w:val="007230DF"/>
    <w:rsid w:val="00723E3D"/>
    <w:rsid w:val="00724A52"/>
    <w:rsid w:val="00724C69"/>
    <w:rsid w:val="00724FD9"/>
    <w:rsid w:val="007254A6"/>
    <w:rsid w:val="00725667"/>
    <w:rsid w:val="007258D3"/>
    <w:rsid w:val="00725C6D"/>
    <w:rsid w:val="00726066"/>
    <w:rsid w:val="00726098"/>
    <w:rsid w:val="00726179"/>
    <w:rsid w:val="0072657D"/>
    <w:rsid w:val="00726807"/>
    <w:rsid w:val="007271E1"/>
    <w:rsid w:val="00727991"/>
    <w:rsid w:val="007302DA"/>
    <w:rsid w:val="00730424"/>
    <w:rsid w:val="00730867"/>
    <w:rsid w:val="0073094C"/>
    <w:rsid w:val="00730A00"/>
    <w:rsid w:val="00730A40"/>
    <w:rsid w:val="00730CDA"/>
    <w:rsid w:val="00731454"/>
    <w:rsid w:val="007317FF"/>
    <w:rsid w:val="00731AF9"/>
    <w:rsid w:val="00731DA9"/>
    <w:rsid w:val="00731F64"/>
    <w:rsid w:val="00731FA7"/>
    <w:rsid w:val="00732077"/>
    <w:rsid w:val="00732D54"/>
    <w:rsid w:val="007331E7"/>
    <w:rsid w:val="007333CE"/>
    <w:rsid w:val="007337F3"/>
    <w:rsid w:val="007339AE"/>
    <w:rsid w:val="00733A6B"/>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7A2"/>
    <w:rsid w:val="00737CB1"/>
    <w:rsid w:val="007402A0"/>
    <w:rsid w:val="00740380"/>
    <w:rsid w:val="00740500"/>
    <w:rsid w:val="007407AF"/>
    <w:rsid w:val="00740F5E"/>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A6D"/>
    <w:rsid w:val="00750D71"/>
    <w:rsid w:val="00750D81"/>
    <w:rsid w:val="007511B0"/>
    <w:rsid w:val="007511BD"/>
    <w:rsid w:val="00751332"/>
    <w:rsid w:val="007515D1"/>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C51"/>
    <w:rsid w:val="00754FF3"/>
    <w:rsid w:val="0075512B"/>
    <w:rsid w:val="00755381"/>
    <w:rsid w:val="007553F6"/>
    <w:rsid w:val="007555DC"/>
    <w:rsid w:val="0075572C"/>
    <w:rsid w:val="0075587A"/>
    <w:rsid w:val="00755D8B"/>
    <w:rsid w:val="00755D9F"/>
    <w:rsid w:val="007562EF"/>
    <w:rsid w:val="00756513"/>
    <w:rsid w:val="007565CE"/>
    <w:rsid w:val="00756632"/>
    <w:rsid w:val="00756EFE"/>
    <w:rsid w:val="0075764A"/>
    <w:rsid w:val="00757C60"/>
    <w:rsid w:val="00757D65"/>
    <w:rsid w:val="0076017C"/>
    <w:rsid w:val="007601E6"/>
    <w:rsid w:val="0076136A"/>
    <w:rsid w:val="0076157D"/>
    <w:rsid w:val="00761C30"/>
    <w:rsid w:val="00761EE6"/>
    <w:rsid w:val="00762063"/>
    <w:rsid w:val="00762365"/>
    <w:rsid w:val="00762957"/>
    <w:rsid w:val="00762B62"/>
    <w:rsid w:val="0076312F"/>
    <w:rsid w:val="00763FC4"/>
    <w:rsid w:val="00764285"/>
    <w:rsid w:val="007643EC"/>
    <w:rsid w:val="007645BB"/>
    <w:rsid w:val="007645E7"/>
    <w:rsid w:val="007646A3"/>
    <w:rsid w:val="0076478A"/>
    <w:rsid w:val="00764831"/>
    <w:rsid w:val="00764B89"/>
    <w:rsid w:val="00764DAE"/>
    <w:rsid w:val="00764EBD"/>
    <w:rsid w:val="007653EE"/>
    <w:rsid w:val="00765853"/>
    <w:rsid w:val="00765C05"/>
    <w:rsid w:val="00765FC8"/>
    <w:rsid w:val="00766357"/>
    <w:rsid w:val="007664CE"/>
    <w:rsid w:val="007669F8"/>
    <w:rsid w:val="00766BE5"/>
    <w:rsid w:val="00766C99"/>
    <w:rsid w:val="00766F81"/>
    <w:rsid w:val="00767190"/>
    <w:rsid w:val="007671A6"/>
    <w:rsid w:val="007675D8"/>
    <w:rsid w:val="00767670"/>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203"/>
    <w:rsid w:val="00774593"/>
    <w:rsid w:val="00774718"/>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176"/>
    <w:rsid w:val="007874F6"/>
    <w:rsid w:val="007875C1"/>
    <w:rsid w:val="007878D3"/>
    <w:rsid w:val="00787A90"/>
    <w:rsid w:val="00787AFB"/>
    <w:rsid w:val="00787C6A"/>
    <w:rsid w:val="0079036A"/>
    <w:rsid w:val="0079038F"/>
    <w:rsid w:val="00790A12"/>
    <w:rsid w:val="00790B19"/>
    <w:rsid w:val="00790BE7"/>
    <w:rsid w:val="00790F90"/>
    <w:rsid w:val="007911BB"/>
    <w:rsid w:val="0079131D"/>
    <w:rsid w:val="007913E3"/>
    <w:rsid w:val="00791C9C"/>
    <w:rsid w:val="00791CFE"/>
    <w:rsid w:val="00792440"/>
    <w:rsid w:val="00792674"/>
    <w:rsid w:val="0079298F"/>
    <w:rsid w:val="007933D5"/>
    <w:rsid w:val="007939DA"/>
    <w:rsid w:val="0079416C"/>
    <w:rsid w:val="007942DD"/>
    <w:rsid w:val="00794490"/>
    <w:rsid w:val="007944F2"/>
    <w:rsid w:val="00794598"/>
    <w:rsid w:val="00794678"/>
    <w:rsid w:val="007946FE"/>
    <w:rsid w:val="00795202"/>
    <w:rsid w:val="00795233"/>
    <w:rsid w:val="007959F7"/>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35A"/>
    <w:rsid w:val="007A4558"/>
    <w:rsid w:val="007A45C7"/>
    <w:rsid w:val="007A4CA0"/>
    <w:rsid w:val="007A4FF6"/>
    <w:rsid w:val="007A5341"/>
    <w:rsid w:val="007A57ED"/>
    <w:rsid w:val="007A58E5"/>
    <w:rsid w:val="007A5C72"/>
    <w:rsid w:val="007A5E6E"/>
    <w:rsid w:val="007A60E5"/>
    <w:rsid w:val="007A6606"/>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102"/>
    <w:rsid w:val="007B2FE8"/>
    <w:rsid w:val="007B32F5"/>
    <w:rsid w:val="007B3878"/>
    <w:rsid w:val="007B3A54"/>
    <w:rsid w:val="007B3E80"/>
    <w:rsid w:val="007B4161"/>
    <w:rsid w:val="007B4DE4"/>
    <w:rsid w:val="007B502F"/>
    <w:rsid w:val="007B5407"/>
    <w:rsid w:val="007B58D7"/>
    <w:rsid w:val="007B5F4A"/>
    <w:rsid w:val="007B6146"/>
    <w:rsid w:val="007B61CD"/>
    <w:rsid w:val="007B6606"/>
    <w:rsid w:val="007B6ADE"/>
    <w:rsid w:val="007B6BAB"/>
    <w:rsid w:val="007B6C07"/>
    <w:rsid w:val="007B6F04"/>
    <w:rsid w:val="007B744E"/>
    <w:rsid w:val="007B7921"/>
    <w:rsid w:val="007B7B40"/>
    <w:rsid w:val="007B7C30"/>
    <w:rsid w:val="007B7EAA"/>
    <w:rsid w:val="007B7FFD"/>
    <w:rsid w:val="007C04F0"/>
    <w:rsid w:val="007C0B17"/>
    <w:rsid w:val="007C0ECD"/>
    <w:rsid w:val="007C10C2"/>
    <w:rsid w:val="007C139B"/>
    <w:rsid w:val="007C13FC"/>
    <w:rsid w:val="007C207E"/>
    <w:rsid w:val="007C2346"/>
    <w:rsid w:val="007C26A7"/>
    <w:rsid w:val="007C26DC"/>
    <w:rsid w:val="007C2860"/>
    <w:rsid w:val="007C2BC3"/>
    <w:rsid w:val="007C2E62"/>
    <w:rsid w:val="007C30E5"/>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C4D"/>
    <w:rsid w:val="007D12C5"/>
    <w:rsid w:val="007D136E"/>
    <w:rsid w:val="007D1462"/>
    <w:rsid w:val="007D1563"/>
    <w:rsid w:val="007D1A78"/>
    <w:rsid w:val="007D1C1E"/>
    <w:rsid w:val="007D1E4A"/>
    <w:rsid w:val="007D20AA"/>
    <w:rsid w:val="007D24D4"/>
    <w:rsid w:val="007D3103"/>
    <w:rsid w:val="007D3445"/>
    <w:rsid w:val="007D357A"/>
    <w:rsid w:val="007D3DCA"/>
    <w:rsid w:val="007D42DE"/>
    <w:rsid w:val="007D4739"/>
    <w:rsid w:val="007D49DA"/>
    <w:rsid w:val="007D4BA0"/>
    <w:rsid w:val="007D4E5A"/>
    <w:rsid w:val="007D501C"/>
    <w:rsid w:val="007D629A"/>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53E"/>
    <w:rsid w:val="007E1611"/>
    <w:rsid w:val="007E16C8"/>
    <w:rsid w:val="007E1A5B"/>
    <w:rsid w:val="007E2020"/>
    <w:rsid w:val="007E21FF"/>
    <w:rsid w:val="007E22BE"/>
    <w:rsid w:val="007E22BF"/>
    <w:rsid w:val="007E24C9"/>
    <w:rsid w:val="007E24F9"/>
    <w:rsid w:val="007E3A95"/>
    <w:rsid w:val="007E3BCD"/>
    <w:rsid w:val="007E3FB4"/>
    <w:rsid w:val="007E3FE1"/>
    <w:rsid w:val="007E4897"/>
    <w:rsid w:val="007E49C7"/>
    <w:rsid w:val="007E4C21"/>
    <w:rsid w:val="007E4D24"/>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C3"/>
    <w:rsid w:val="007F0EDD"/>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690"/>
    <w:rsid w:val="00811752"/>
    <w:rsid w:val="008117D5"/>
    <w:rsid w:val="00811BF2"/>
    <w:rsid w:val="00812409"/>
    <w:rsid w:val="008126ED"/>
    <w:rsid w:val="00812973"/>
    <w:rsid w:val="00812CCC"/>
    <w:rsid w:val="00812D3F"/>
    <w:rsid w:val="00813254"/>
    <w:rsid w:val="0081335D"/>
    <w:rsid w:val="00813414"/>
    <w:rsid w:val="00813ED0"/>
    <w:rsid w:val="008141D8"/>
    <w:rsid w:val="008142BC"/>
    <w:rsid w:val="008143CB"/>
    <w:rsid w:val="0081460C"/>
    <w:rsid w:val="00814805"/>
    <w:rsid w:val="0081485B"/>
    <w:rsid w:val="008149BE"/>
    <w:rsid w:val="00814A69"/>
    <w:rsid w:val="008153AE"/>
    <w:rsid w:val="00815477"/>
    <w:rsid w:val="00816272"/>
    <w:rsid w:val="008163E6"/>
    <w:rsid w:val="00816B9F"/>
    <w:rsid w:val="00816C0B"/>
    <w:rsid w:val="00816F28"/>
    <w:rsid w:val="00817A8F"/>
    <w:rsid w:val="008206F8"/>
    <w:rsid w:val="00821020"/>
    <w:rsid w:val="00821622"/>
    <w:rsid w:val="00821795"/>
    <w:rsid w:val="008217E8"/>
    <w:rsid w:val="00821B30"/>
    <w:rsid w:val="00821B85"/>
    <w:rsid w:val="0082203E"/>
    <w:rsid w:val="008223F1"/>
    <w:rsid w:val="0082252D"/>
    <w:rsid w:val="00822853"/>
    <w:rsid w:val="00822C26"/>
    <w:rsid w:val="00822CD1"/>
    <w:rsid w:val="00822EC6"/>
    <w:rsid w:val="008232BB"/>
    <w:rsid w:val="0082386E"/>
    <w:rsid w:val="0082391B"/>
    <w:rsid w:val="00823B1C"/>
    <w:rsid w:val="00823DCC"/>
    <w:rsid w:val="00824673"/>
    <w:rsid w:val="0082472E"/>
    <w:rsid w:val="00824748"/>
    <w:rsid w:val="0082568D"/>
    <w:rsid w:val="00825734"/>
    <w:rsid w:val="00825862"/>
    <w:rsid w:val="00825A27"/>
    <w:rsid w:val="00825C02"/>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0F45"/>
    <w:rsid w:val="008311B7"/>
    <w:rsid w:val="008317BE"/>
    <w:rsid w:val="00831C33"/>
    <w:rsid w:val="00831CCB"/>
    <w:rsid w:val="00831CF6"/>
    <w:rsid w:val="00832275"/>
    <w:rsid w:val="0083260C"/>
    <w:rsid w:val="008328B5"/>
    <w:rsid w:val="008330ED"/>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7EC"/>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6D9"/>
    <w:rsid w:val="00847913"/>
    <w:rsid w:val="008479EA"/>
    <w:rsid w:val="00847F25"/>
    <w:rsid w:val="008501FA"/>
    <w:rsid w:val="008502DA"/>
    <w:rsid w:val="00850502"/>
    <w:rsid w:val="0085095F"/>
    <w:rsid w:val="00850998"/>
    <w:rsid w:val="00850F67"/>
    <w:rsid w:val="008510FC"/>
    <w:rsid w:val="00851185"/>
    <w:rsid w:val="0085131B"/>
    <w:rsid w:val="008528F3"/>
    <w:rsid w:val="0085392E"/>
    <w:rsid w:val="00853AF9"/>
    <w:rsid w:val="00853B4E"/>
    <w:rsid w:val="00853F08"/>
    <w:rsid w:val="00854200"/>
    <w:rsid w:val="00854490"/>
    <w:rsid w:val="00854B30"/>
    <w:rsid w:val="00854EDE"/>
    <w:rsid w:val="008554AD"/>
    <w:rsid w:val="00855AF6"/>
    <w:rsid w:val="00855DFE"/>
    <w:rsid w:val="00855FAC"/>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23A"/>
    <w:rsid w:val="00862377"/>
    <w:rsid w:val="00862470"/>
    <w:rsid w:val="008627E1"/>
    <w:rsid w:val="008627EF"/>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C42"/>
    <w:rsid w:val="00865FDD"/>
    <w:rsid w:val="00866E67"/>
    <w:rsid w:val="008671AD"/>
    <w:rsid w:val="00867255"/>
    <w:rsid w:val="008672AB"/>
    <w:rsid w:val="00867329"/>
    <w:rsid w:val="008674EE"/>
    <w:rsid w:val="008674F3"/>
    <w:rsid w:val="0086771F"/>
    <w:rsid w:val="008678CB"/>
    <w:rsid w:val="0086798E"/>
    <w:rsid w:val="00867A40"/>
    <w:rsid w:val="00867D47"/>
    <w:rsid w:val="00867E29"/>
    <w:rsid w:val="00867FB6"/>
    <w:rsid w:val="00867FBD"/>
    <w:rsid w:val="0087028D"/>
    <w:rsid w:val="00870702"/>
    <w:rsid w:val="0087092E"/>
    <w:rsid w:val="00870B5F"/>
    <w:rsid w:val="00870BAE"/>
    <w:rsid w:val="008710CC"/>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4B6"/>
    <w:rsid w:val="008746DE"/>
    <w:rsid w:val="0087480A"/>
    <w:rsid w:val="008749FA"/>
    <w:rsid w:val="008751E6"/>
    <w:rsid w:val="0087528F"/>
    <w:rsid w:val="008755E0"/>
    <w:rsid w:val="00875784"/>
    <w:rsid w:val="00875D58"/>
    <w:rsid w:val="00875FCA"/>
    <w:rsid w:val="00876029"/>
    <w:rsid w:val="0087618A"/>
    <w:rsid w:val="0087681F"/>
    <w:rsid w:val="00876BAC"/>
    <w:rsid w:val="00876D36"/>
    <w:rsid w:val="00876FC0"/>
    <w:rsid w:val="00877201"/>
    <w:rsid w:val="00877329"/>
    <w:rsid w:val="00877511"/>
    <w:rsid w:val="00877A01"/>
    <w:rsid w:val="00877A8A"/>
    <w:rsid w:val="00877C04"/>
    <w:rsid w:val="00877F12"/>
    <w:rsid w:val="00877F76"/>
    <w:rsid w:val="00880157"/>
    <w:rsid w:val="00880819"/>
    <w:rsid w:val="00880A45"/>
    <w:rsid w:val="00880C01"/>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A2B"/>
    <w:rsid w:val="00884B75"/>
    <w:rsid w:val="00884DC6"/>
    <w:rsid w:val="00885074"/>
    <w:rsid w:val="008858B2"/>
    <w:rsid w:val="008859EB"/>
    <w:rsid w:val="00885BB6"/>
    <w:rsid w:val="00886051"/>
    <w:rsid w:val="0088614C"/>
    <w:rsid w:val="008861F5"/>
    <w:rsid w:val="0088705C"/>
    <w:rsid w:val="008871A1"/>
    <w:rsid w:val="0088728A"/>
    <w:rsid w:val="00887750"/>
    <w:rsid w:val="00890191"/>
    <w:rsid w:val="00890253"/>
    <w:rsid w:val="0089050F"/>
    <w:rsid w:val="00890562"/>
    <w:rsid w:val="0089073F"/>
    <w:rsid w:val="00890AB0"/>
    <w:rsid w:val="00890E77"/>
    <w:rsid w:val="00891475"/>
    <w:rsid w:val="00891487"/>
    <w:rsid w:val="00891B06"/>
    <w:rsid w:val="00891D6B"/>
    <w:rsid w:val="008924A6"/>
    <w:rsid w:val="00892C3E"/>
    <w:rsid w:val="00892DF0"/>
    <w:rsid w:val="00892F75"/>
    <w:rsid w:val="008930C5"/>
    <w:rsid w:val="00893480"/>
    <w:rsid w:val="0089355D"/>
    <w:rsid w:val="0089391D"/>
    <w:rsid w:val="00893A3B"/>
    <w:rsid w:val="00893AF2"/>
    <w:rsid w:val="00893E9F"/>
    <w:rsid w:val="008944E0"/>
    <w:rsid w:val="00894F01"/>
    <w:rsid w:val="0089534A"/>
    <w:rsid w:val="008956D2"/>
    <w:rsid w:val="00895A87"/>
    <w:rsid w:val="00895C28"/>
    <w:rsid w:val="00895CD6"/>
    <w:rsid w:val="00895EC1"/>
    <w:rsid w:val="00896093"/>
    <w:rsid w:val="00896AF9"/>
    <w:rsid w:val="00896D88"/>
    <w:rsid w:val="00896F84"/>
    <w:rsid w:val="00897033"/>
    <w:rsid w:val="008973B3"/>
    <w:rsid w:val="00897413"/>
    <w:rsid w:val="00897C0A"/>
    <w:rsid w:val="00897D1E"/>
    <w:rsid w:val="008A079C"/>
    <w:rsid w:val="008A0A6F"/>
    <w:rsid w:val="008A1250"/>
    <w:rsid w:val="008A1B75"/>
    <w:rsid w:val="008A20D3"/>
    <w:rsid w:val="008A2157"/>
    <w:rsid w:val="008A29A6"/>
    <w:rsid w:val="008A2FBA"/>
    <w:rsid w:val="008A32DC"/>
    <w:rsid w:val="008A3493"/>
    <w:rsid w:val="008A3614"/>
    <w:rsid w:val="008A3FBB"/>
    <w:rsid w:val="008A4040"/>
    <w:rsid w:val="008A4170"/>
    <w:rsid w:val="008A44AD"/>
    <w:rsid w:val="008A47F2"/>
    <w:rsid w:val="008A48D0"/>
    <w:rsid w:val="008A494F"/>
    <w:rsid w:val="008A49D2"/>
    <w:rsid w:val="008A4B2C"/>
    <w:rsid w:val="008A4D18"/>
    <w:rsid w:val="008A4FC0"/>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8F2"/>
    <w:rsid w:val="008B4FBC"/>
    <w:rsid w:val="008B50B6"/>
    <w:rsid w:val="008B518C"/>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2D"/>
    <w:rsid w:val="008C3279"/>
    <w:rsid w:val="008C375F"/>
    <w:rsid w:val="008C3FF6"/>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9"/>
    <w:rsid w:val="008D116A"/>
    <w:rsid w:val="008D1180"/>
    <w:rsid w:val="008D1862"/>
    <w:rsid w:val="008D1D71"/>
    <w:rsid w:val="008D276E"/>
    <w:rsid w:val="008D2B48"/>
    <w:rsid w:val="008D3230"/>
    <w:rsid w:val="008D3880"/>
    <w:rsid w:val="008D3B76"/>
    <w:rsid w:val="008D4295"/>
    <w:rsid w:val="008D4310"/>
    <w:rsid w:val="008D4C3E"/>
    <w:rsid w:val="008D4C85"/>
    <w:rsid w:val="008D5541"/>
    <w:rsid w:val="008D5832"/>
    <w:rsid w:val="008D5906"/>
    <w:rsid w:val="008D5F4B"/>
    <w:rsid w:val="008D6128"/>
    <w:rsid w:val="008D6770"/>
    <w:rsid w:val="008D7026"/>
    <w:rsid w:val="008D71A6"/>
    <w:rsid w:val="008D7485"/>
    <w:rsid w:val="008D756D"/>
    <w:rsid w:val="008D7CDB"/>
    <w:rsid w:val="008E01AC"/>
    <w:rsid w:val="008E0421"/>
    <w:rsid w:val="008E074A"/>
    <w:rsid w:val="008E08A3"/>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93F"/>
    <w:rsid w:val="008E7DFA"/>
    <w:rsid w:val="008F01A1"/>
    <w:rsid w:val="008F03C8"/>
    <w:rsid w:val="008F0851"/>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B5"/>
    <w:rsid w:val="008F5ED5"/>
    <w:rsid w:val="008F6674"/>
    <w:rsid w:val="008F67C6"/>
    <w:rsid w:val="008F694A"/>
    <w:rsid w:val="008F6D6F"/>
    <w:rsid w:val="008F7121"/>
    <w:rsid w:val="008F7142"/>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4F9B"/>
    <w:rsid w:val="00905060"/>
    <w:rsid w:val="009052BE"/>
    <w:rsid w:val="0090561D"/>
    <w:rsid w:val="00905657"/>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2E3B"/>
    <w:rsid w:val="00913062"/>
    <w:rsid w:val="00913977"/>
    <w:rsid w:val="00914203"/>
    <w:rsid w:val="00914469"/>
    <w:rsid w:val="00914CD7"/>
    <w:rsid w:val="0091500F"/>
    <w:rsid w:val="00915433"/>
    <w:rsid w:val="0091564D"/>
    <w:rsid w:val="00915BD7"/>
    <w:rsid w:val="00915E07"/>
    <w:rsid w:val="0091639D"/>
    <w:rsid w:val="009163F2"/>
    <w:rsid w:val="00916553"/>
    <w:rsid w:val="0091679C"/>
    <w:rsid w:val="00916B3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949"/>
    <w:rsid w:val="00923BE6"/>
    <w:rsid w:val="00924167"/>
    <w:rsid w:val="0092436B"/>
    <w:rsid w:val="00924B34"/>
    <w:rsid w:val="00924B5D"/>
    <w:rsid w:val="00924E9F"/>
    <w:rsid w:val="00925155"/>
    <w:rsid w:val="0092560D"/>
    <w:rsid w:val="00925867"/>
    <w:rsid w:val="00925DD5"/>
    <w:rsid w:val="0092649C"/>
    <w:rsid w:val="00926909"/>
    <w:rsid w:val="0092733B"/>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9E4"/>
    <w:rsid w:val="00937C62"/>
    <w:rsid w:val="00940600"/>
    <w:rsid w:val="00940BD8"/>
    <w:rsid w:val="00940DB8"/>
    <w:rsid w:val="00940FB5"/>
    <w:rsid w:val="00941079"/>
    <w:rsid w:val="00941155"/>
    <w:rsid w:val="009413E0"/>
    <w:rsid w:val="009417CB"/>
    <w:rsid w:val="00941815"/>
    <w:rsid w:val="00941A2F"/>
    <w:rsid w:val="00941C32"/>
    <w:rsid w:val="00941CCB"/>
    <w:rsid w:val="00941D3B"/>
    <w:rsid w:val="009423D8"/>
    <w:rsid w:val="009424A7"/>
    <w:rsid w:val="009425F9"/>
    <w:rsid w:val="00942755"/>
    <w:rsid w:val="00942F9D"/>
    <w:rsid w:val="00942FC0"/>
    <w:rsid w:val="009435B6"/>
    <w:rsid w:val="0094373F"/>
    <w:rsid w:val="0094481F"/>
    <w:rsid w:val="00944BCB"/>
    <w:rsid w:val="00944F41"/>
    <w:rsid w:val="009451B1"/>
    <w:rsid w:val="00945823"/>
    <w:rsid w:val="00945831"/>
    <w:rsid w:val="00945833"/>
    <w:rsid w:val="00945D36"/>
    <w:rsid w:val="00945FC0"/>
    <w:rsid w:val="00945FCB"/>
    <w:rsid w:val="00946175"/>
    <w:rsid w:val="009462A0"/>
    <w:rsid w:val="009463E2"/>
    <w:rsid w:val="009464C8"/>
    <w:rsid w:val="009465CB"/>
    <w:rsid w:val="009467B2"/>
    <w:rsid w:val="00946D40"/>
    <w:rsid w:val="00947921"/>
    <w:rsid w:val="009509FD"/>
    <w:rsid w:val="00950B1F"/>
    <w:rsid w:val="00950CE7"/>
    <w:rsid w:val="0095112F"/>
    <w:rsid w:val="009515ED"/>
    <w:rsid w:val="0095195C"/>
    <w:rsid w:val="00951AE4"/>
    <w:rsid w:val="00951B44"/>
    <w:rsid w:val="00951B7E"/>
    <w:rsid w:val="009521D3"/>
    <w:rsid w:val="009523F0"/>
    <w:rsid w:val="00952A03"/>
    <w:rsid w:val="00952A7F"/>
    <w:rsid w:val="00952AC2"/>
    <w:rsid w:val="00952CE9"/>
    <w:rsid w:val="00953349"/>
    <w:rsid w:val="0095344E"/>
    <w:rsid w:val="00953960"/>
    <w:rsid w:val="00954A06"/>
    <w:rsid w:val="00954A1F"/>
    <w:rsid w:val="00954B9B"/>
    <w:rsid w:val="00954CC8"/>
    <w:rsid w:val="009557F3"/>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968"/>
    <w:rsid w:val="00961B6C"/>
    <w:rsid w:val="0096213D"/>
    <w:rsid w:val="00962A3E"/>
    <w:rsid w:val="00962A99"/>
    <w:rsid w:val="0096341A"/>
    <w:rsid w:val="00963820"/>
    <w:rsid w:val="0096418A"/>
    <w:rsid w:val="00964209"/>
    <w:rsid w:val="009643B6"/>
    <w:rsid w:val="00964425"/>
    <w:rsid w:val="009647FF"/>
    <w:rsid w:val="009651B8"/>
    <w:rsid w:val="00965C48"/>
    <w:rsid w:val="00965E56"/>
    <w:rsid w:val="00965F20"/>
    <w:rsid w:val="00966232"/>
    <w:rsid w:val="009664C7"/>
    <w:rsid w:val="00966C97"/>
    <w:rsid w:val="009701DF"/>
    <w:rsid w:val="0097047F"/>
    <w:rsid w:val="00970F83"/>
    <w:rsid w:val="00971DB8"/>
    <w:rsid w:val="0097265B"/>
    <w:rsid w:val="00972C7A"/>
    <w:rsid w:val="00972D9C"/>
    <w:rsid w:val="0097310D"/>
    <w:rsid w:val="009732AB"/>
    <w:rsid w:val="0097352A"/>
    <w:rsid w:val="0097352E"/>
    <w:rsid w:val="00973D15"/>
    <w:rsid w:val="00973F5D"/>
    <w:rsid w:val="00974857"/>
    <w:rsid w:val="00974CFB"/>
    <w:rsid w:val="00974F5D"/>
    <w:rsid w:val="0097502C"/>
    <w:rsid w:val="009753DE"/>
    <w:rsid w:val="009762FC"/>
    <w:rsid w:val="0097653B"/>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77FB"/>
    <w:rsid w:val="00987878"/>
    <w:rsid w:val="00987A4D"/>
    <w:rsid w:val="00987B05"/>
    <w:rsid w:val="00987D7C"/>
    <w:rsid w:val="0099019D"/>
    <w:rsid w:val="00990305"/>
    <w:rsid w:val="0099046B"/>
    <w:rsid w:val="009906C0"/>
    <w:rsid w:val="00990835"/>
    <w:rsid w:val="00990E1F"/>
    <w:rsid w:val="00990E7D"/>
    <w:rsid w:val="00991285"/>
    <w:rsid w:val="00991729"/>
    <w:rsid w:val="00991863"/>
    <w:rsid w:val="00991D95"/>
    <w:rsid w:val="00991DC9"/>
    <w:rsid w:val="009923AF"/>
    <w:rsid w:val="00992794"/>
    <w:rsid w:val="00992AEB"/>
    <w:rsid w:val="00992DB9"/>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6349"/>
    <w:rsid w:val="009966DC"/>
    <w:rsid w:val="00997421"/>
    <w:rsid w:val="00997536"/>
    <w:rsid w:val="00997580"/>
    <w:rsid w:val="00997660"/>
    <w:rsid w:val="00997957"/>
    <w:rsid w:val="00997CB4"/>
    <w:rsid w:val="009A00D7"/>
    <w:rsid w:val="009A01BC"/>
    <w:rsid w:val="009A0411"/>
    <w:rsid w:val="009A0427"/>
    <w:rsid w:val="009A04A5"/>
    <w:rsid w:val="009A067B"/>
    <w:rsid w:val="009A0733"/>
    <w:rsid w:val="009A099E"/>
    <w:rsid w:val="009A0CEB"/>
    <w:rsid w:val="009A0CF2"/>
    <w:rsid w:val="009A0E04"/>
    <w:rsid w:val="009A1A98"/>
    <w:rsid w:val="009A2727"/>
    <w:rsid w:val="009A294C"/>
    <w:rsid w:val="009A2D35"/>
    <w:rsid w:val="009A2DE3"/>
    <w:rsid w:val="009A3561"/>
    <w:rsid w:val="009A38D8"/>
    <w:rsid w:val="009A39E3"/>
    <w:rsid w:val="009A3B9D"/>
    <w:rsid w:val="009A3D60"/>
    <w:rsid w:val="009A48B2"/>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9DE"/>
    <w:rsid w:val="009A7AE0"/>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22D"/>
    <w:rsid w:val="009B3C38"/>
    <w:rsid w:val="009B4310"/>
    <w:rsid w:val="009B4C56"/>
    <w:rsid w:val="009B4CB4"/>
    <w:rsid w:val="009B4CCB"/>
    <w:rsid w:val="009B4D29"/>
    <w:rsid w:val="009B4E3D"/>
    <w:rsid w:val="009B51BA"/>
    <w:rsid w:val="009B51C7"/>
    <w:rsid w:val="009B5215"/>
    <w:rsid w:val="009B5264"/>
    <w:rsid w:val="009B5328"/>
    <w:rsid w:val="009B5413"/>
    <w:rsid w:val="009B596B"/>
    <w:rsid w:val="009B6561"/>
    <w:rsid w:val="009B6CD8"/>
    <w:rsid w:val="009B777D"/>
    <w:rsid w:val="009C000B"/>
    <w:rsid w:val="009C0097"/>
    <w:rsid w:val="009C017E"/>
    <w:rsid w:val="009C0A13"/>
    <w:rsid w:val="009C0BFB"/>
    <w:rsid w:val="009C0C35"/>
    <w:rsid w:val="009C0D79"/>
    <w:rsid w:val="009C1262"/>
    <w:rsid w:val="009C19AC"/>
    <w:rsid w:val="009C1B7D"/>
    <w:rsid w:val="009C1F9A"/>
    <w:rsid w:val="009C2060"/>
    <w:rsid w:val="009C20B1"/>
    <w:rsid w:val="009C226B"/>
    <w:rsid w:val="009C24E1"/>
    <w:rsid w:val="009C2AA8"/>
    <w:rsid w:val="009C2EF2"/>
    <w:rsid w:val="009C32C7"/>
    <w:rsid w:val="009C3387"/>
    <w:rsid w:val="009C3769"/>
    <w:rsid w:val="009C3B5D"/>
    <w:rsid w:val="009C42E6"/>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84D"/>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676F"/>
    <w:rsid w:val="009F70D1"/>
    <w:rsid w:val="009F71E2"/>
    <w:rsid w:val="009F7670"/>
    <w:rsid w:val="009F7D79"/>
    <w:rsid w:val="00A000E2"/>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56C"/>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561"/>
    <w:rsid w:val="00A15910"/>
    <w:rsid w:val="00A15C8B"/>
    <w:rsid w:val="00A167B0"/>
    <w:rsid w:val="00A16B7A"/>
    <w:rsid w:val="00A16E11"/>
    <w:rsid w:val="00A174FF"/>
    <w:rsid w:val="00A17A17"/>
    <w:rsid w:val="00A17B81"/>
    <w:rsid w:val="00A17BC5"/>
    <w:rsid w:val="00A17CA2"/>
    <w:rsid w:val="00A2019C"/>
    <w:rsid w:val="00A201CD"/>
    <w:rsid w:val="00A20498"/>
    <w:rsid w:val="00A204AC"/>
    <w:rsid w:val="00A21612"/>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212"/>
    <w:rsid w:val="00A43265"/>
    <w:rsid w:val="00A432EA"/>
    <w:rsid w:val="00A43558"/>
    <w:rsid w:val="00A439AE"/>
    <w:rsid w:val="00A43B30"/>
    <w:rsid w:val="00A443B7"/>
    <w:rsid w:val="00A448B7"/>
    <w:rsid w:val="00A4492C"/>
    <w:rsid w:val="00A44993"/>
    <w:rsid w:val="00A44F50"/>
    <w:rsid w:val="00A45CF4"/>
    <w:rsid w:val="00A45D21"/>
    <w:rsid w:val="00A466FB"/>
    <w:rsid w:val="00A46756"/>
    <w:rsid w:val="00A46765"/>
    <w:rsid w:val="00A46BCA"/>
    <w:rsid w:val="00A47469"/>
    <w:rsid w:val="00A47672"/>
    <w:rsid w:val="00A4777A"/>
    <w:rsid w:val="00A47C4F"/>
    <w:rsid w:val="00A47FE6"/>
    <w:rsid w:val="00A50036"/>
    <w:rsid w:val="00A50466"/>
    <w:rsid w:val="00A5054D"/>
    <w:rsid w:val="00A5056A"/>
    <w:rsid w:val="00A507B9"/>
    <w:rsid w:val="00A50E1B"/>
    <w:rsid w:val="00A512CE"/>
    <w:rsid w:val="00A5143D"/>
    <w:rsid w:val="00A518EA"/>
    <w:rsid w:val="00A519DB"/>
    <w:rsid w:val="00A51BCF"/>
    <w:rsid w:val="00A51F54"/>
    <w:rsid w:val="00A52108"/>
    <w:rsid w:val="00A52111"/>
    <w:rsid w:val="00A523FD"/>
    <w:rsid w:val="00A524D1"/>
    <w:rsid w:val="00A526ED"/>
    <w:rsid w:val="00A52A8A"/>
    <w:rsid w:val="00A52B17"/>
    <w:rsid w:val="00A52B9F"/>
    <w:rsid w:val="00A52D1F"/>
    <w:rsid w:val="00A53209"/>
    <w:rsid w:val="00A532DC"/>
    <w:rsid w:val="00A53440"/>
    <w:rsid w:val="00A53513"/>
    <w:rsid w:val="00A5385E"/>
    <w:rsid w:val="00A538AE"/>
    <w:rsid w:val="00A53A90"/>
    <w:rsid w:val="00A5464A"/>
    <w:rsid w:val="00A549C9"/>
    <w:rsid w:val="00A54D41"/>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0D61"/>
    <w:rsid w:val="00A61613"/>
    <w:rsid w:val="00A6172D"/>
    <w:rsid w:val="00A61D4B"/>
    <w:rsid w:val="00A6216C"/>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CC6"/>
    <w:rsid w:val="00A73F5F"/>
    <w:rsid w:val="00A743EA"/>
    <w:rsid w:val="00A745A7"/>
    <w:rsid w:val="00A74632"/>
    <w:rsid w:val="00A74D6D"/>
    <w:rsid w:val="00A74D81"/>
    <w:rsid w:val="00A74E33"/>
    <w:rsid w:val="00A75027"/>
    <w:rsid w:val="00A75431"/>
    <w:rsid w:val="00A75684"/>
    <w:rsid w:val="00A75E31"/>
    <w:rsid w:val="00A760D8"/>
    <w:rsid w:val="00A761C3"/>
    <w:rsid w:val="00A76850"/>
    <w:rsid w:val="00A76A85"/>
    <w:rsid w:val="00A76B6D"/>
    <w:rsid w:val="00A76DA0"/>
    <w:rsid w:val="00A77222"/>
    <w:rsid w:val="00A77785"/>
    <w:rsid w:val="00A7783E"/>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9D"/>
    <w:rsid w:val="00A840AD"/>
    <w:rsid w:val="00A844CD"/>
    <w:rsid w:val="00A8459F"/>
    <w:rsid w:val="00A84CB6"/>
    <w:rsid w:val="00A84D12"/>
    <w:rsid w:val="00A852C1"/>
    <w:rsid w:val="00A85869"/>
    <w:rsid w:val="00A85B5D"/>
    <w:rsid w:val="00A85CE6"/>
    <w:rsid w:val="00A8691C"/>
    <w:rsid w:val="00A86AF0"/>
    <w:rsid w:val="00A86BB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4AD3"/>
    <w:rsid w:val="00A95113"/>
    <w:rsid w:val="00A9533D"/>
    <w:rsid w:val="00A95B94"/>
    <w:rsid w:val="00A96694"/>
    <w:rsid w:val="00A96958"/>
    <w:rsid w:val="00A96E2C"/>
    <w:rsid w:val="00A97039"/>
    <w:rsid w:val="00A973C9"/>
    <w:rsid w:val="00A9766D"/>
    <w:rsid w:val="00A97759"/>
    <w:rsid w:val="00A97A34"/>
    <w:rsid w:val="00AA0262"/>
    <w:rsid w:val="00AA02A2"/>
    <w:rsid w:val="00AA02D0"/>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3D7"/>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A0E"/>
    <w:rsid w:val="00AC6C7D"/>
    <w:rsid w:val="00AC6D33"/>
    <w:rsid w:val="00AC7DC9"/>
    <w:rsid w:val="00AD0226"/>
    <w:rsid w:val="00AD02BF"/>
    <w:rsid w:val="00AD04E0"/>
    <w:rsid w:val="00AD08DB"/>
    <w:rsid w:val="00AD09AD"/>
    <w:rsid w:val="00AD0CB7"/>
    <w:rsid w:val="00AD1109"/>
    <w:rsid w:val="00AD1681"/>
    <w:rsid w:val="00AD1797"/>
    <w:rsid w:val="00AD1B09"/>
    <w:rsid w:val="00AD1D4D"/>
    <w:rsid w:val="00AD23CF"/>
    <w:rsid w:val="00AD2B53"/>
    <w:rsid w:val="00AD2DE1"/>
    <w:rsid w:val="00AD300B"/>
    <w:rsid w:val="00AD30E4"/>
    <w:rsid w:val="00AD3D2A"/>
    <w:rsid w:val="00AD4B30"/>
    <w:rsid w:val="00AD4B56"/>
    <w:rsid w:val="00AD545D"/>
    <w:rsid w:val="00AD57E0"/>
    <w:rsid w:val="00AD59E3"/>
    <w:rsid w:val="00AD5A35"/>
    <w:rsid w:val="00AD5EA0"/>
    <w:rsid w:val="00AD6E74"/>
    <w:rsid w:val="00AD7118"/>
    <w:rsid w:val="00AD733A"/>
    <w:rsid w:val="00AD741B"/>
    <w:rsid w:val="00AD7B7D"/>
    <w:rsid w:val="00AE0042"/>
    <w:rsid w:val="00AE01CC"/>
    <w:rsid w:val="00AE022D"/>
    <w:rsid w:val="00AE0274"/>
    <w:rsid w:val="00AE074E"/>
    <w:rsid w:val="00AE11D7"/>
    <w:rsid w:val="00AE1403"/>
    <w:rsid w:val="00AE148B"/>
    <w:rsid w:val="00AE1860"/>
    <w:rsid w:val="00AE1A6F"/>
    <w:rsid w:val="00AE21B4"/>
    <w:rsid w:val="00AE246C"/>
    <w:rsid w:val="00AE267F"/>
    <w:rsid w:val="00AE274C"/>
    <w:rsid w:val="00AE30E1"/>
    <w:rsid w:val="00AE34C0"/>
    <w:rsid w:val="00AE3AC0"/>
    <w:rsid w:val="00AE3C2E"/>
    <w:rsid w:val="00AE3CA8"/>
    <w:rsid w:val="00AE3E27"/>
    <w:rsid w:val="00AE4342"/>
    <w:rsid w:val="00AE465E"/>
    <w:rsid w:val="00AE492E"/>
    <w:rsid w:val="00AE4C05"/>
    <w:rsid w:val="00AE4E2F"/>
    <w:rsid w:val="00AE4EC2"/>
    <w:rsid w:val="00AE5077"/>
    <w:rsid w:val="00AE516B"/>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C03"/>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96"/>
    <w:rsid w:val="00B06DFC"/>
    <w:rsid w:val="00B07356"/>
    <w:rsid w:val="00B07B61"/>
    <w:rsid w:val="00B07BFB"/>
    <w:rsid w:val="00B07C09"/>
    <w:rsid w:val="00B104B7"/>
    <w:rsid w:val="00B1083F"/>
    <w:rsid w:val="00B10A7F"/>
    <w:rsid w:val="00B113DD"/>
    <w:rsid w:val="00B11444"/>
    <w:rsid w:val="00B12315"/>
    <w:rsid w:val="00B1252E"/>
    <w:rsid w:val="00B12911"/>
    <w:rsid w:val="00B12BB3"/>
    <w:rsid w:val="00B13003"/>
    <w:rsid w:val="00B13AA4"/>
    <w:rsid w:val="00B14381"/>
    <w:rsid w:val="00B146CB"/>
    <w:rsid w:val="00B14883"/>
    <w:rsid w:val="00B149AE"/>
    <w:rsid w:val="00B14A2B"/>
    <w:rsid w:val="00B14A66"/>
    <w:rsid w:val="00B14ABD"/>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0E6"/>
    <w:rsid w:val="00B247AB"/>
    <w:rsid w:val="00B24DA9"/>
    <w:rsid w:val="00B24F10"/>
    <w:rsid w:val="00B2520F"/>
    <w:rsid w:val="00B252E2"/>
    <w:rsid w:val="00B2539D"/>
    <w:rsid w:val="00B25660"/>
    <w:rsid w:val="00B256B7"/>
    <w:rsid w:val="00B25AB0"/>
    <w:rsid w:val="00B26014"/>
    <w:rsid w:val="00B26183"/>
    <w:rsid w:val="00B263CA"/>
    <w:rsid w:val="00B267D9"/>
    <w:rsid w:val="00B26EBC"/>
    <w:rsid w:val="00B26F97"/>
    <w:rsid w:val="00B2728D"/>
    <w:rsid w:val="00B2751F"/>
    <w:rsid w:val="00B27546"/>
    <w:rsid w:val="00B27732"/>
    <w:rsid w:val="00B27BF6"/>
    <w:rsid w:val="00B27C76"/>
    <w:rsid w:val="00B27E01"/>
    <w:rsid w:val="00B30499"/>
    <w:rsid w:val="00B30576"/>
    <w:rsid w:val="00B30AF2"/>
    <w:rsid w:val="00B30D00"/>
    <w:rsid w:val="00B316C3"/>
    <w:rsid w:val="00B31D0B"/>
    <w:rsid w:val="00B31D3E"/>
    <w:rsid w:val="00B31DDE"/>
    <w:rsid w:val="00B32493"/>
    <w:rsid w:val="00B32572"/>
    <w:rsid w:val="00B3264D"/>
    <w:rsid w:val="00B32863"/>
    <w:rsid w:val="00B32B5A"/>
    <w:rsid w:val="00B32D31"/>
    <w:rsid w:val="00B33125"/>
    <w:rsid w:val="00B33A2A"/>
    <w:rsid w:val="00B33C20"/>
    <w:rsid w:val="00B3409D"/>
    <w:rsid w:val="00B3409E"/>
    <w:rsid w:val="00B3437D"/>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C3B"/>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A2E"/>
    <w:rsid w:val="00B50FA2"/>
    <w:rsid w:val="00B51186"/>
    <w:rsid w:val="00B5171E"/>
    <w:rsid w:val="00B5186C"/>
    <w:rsid w:val="00B51BDF"/>
    <w:rsid w:val="00B51C31"/>
    <w:rsid w:val="00B52045"/>
    <w:rsid w:val="00B52124"/>
    <w:rsid w:val="00B522A1"/>
    <w:rsid w:val="00B52CFB"/>
    <w:rsid w:val="00B52D1A"/>
    <w:rsid w:val="00B53871"/>
    <w:rsid w:val="00B539D3"/>
    <w:rsid w:val="00B53B14"/>
    <w:rsid w:val="00B53B29"/>
    <w:rsid w:val="00B53B67"/>
    <w:rsid w:val="00B53D45"/>
    <w:rsid w:val="00B548BE"/>
    <w:rsid w:val="00B54E74"/>
    <w:rsid w:val="00B54FF8"/>
    <w:rsid w:val="00B55479"/>
    <w:rsid w:val="00B555DB"/>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052"/>
    <w:rsid w:val="00B624E5"/>
    <w:rsid w:val="00B62808"/>
    <w:rsid w:val="00B6319D"/>
    <w:rsid w:val="00B63267"/>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4F1A"/>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F24"/>
    <w:rsid w:val="00B9331D"/>
    <w:rsid w:val="00B93401"/>
    <w:rsid w:val="00B9398D"/>
    <w:rsid w:val="00B939B5"/>
    <w:rsid w:val="00B93D04"/>
    <w:rsid w:val="00B942C8"/>
    <w:rsid w:val="00B9449E"/>
    <w:rsid w:val="00B94A8A"/>
    <w:rsid w:val="00B94C65"/>
    <w:rsid w:val="00B94F3A"/>
    <w:rsid w:val="00B9511E"/>
    <w:rsid w:val="00B957AC"/>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688"/>
    <w:rsid w:val="00BA08C0"/>
    <w:rsid w:val="00BA0D24"/>
    <w:rsid w:val="00BA0E2E"/>
    <w:rsid w:val="00BA100C"/>
    <w:rsid w:val="00BA10EB"/>
    <w:rsid w:val="00BA1457"/>
    <w:rsid w:val="00BA1691"/>
    <w:rsid w:val="00BA16E0"/>
    <w:rsid w:val="00BA180B"/>
    <w:rsid w:val="00BA18C1"/>
    <w:rsid w:val="00BA18E3"/>
    <w:rsid w:val="00BA1E63"/>
    <w:rsid w:val="00BA2739"/>
    <w:rsid w:val="00BA297B"/>
    <w:rsid w:val="00BA2B17"/>
    <w:rsid w:val="00BA3A00"/>
    <w:rsid w:val="00BA3E47"/>
    <w:rsid w:val="00BA4478"/>
    <w:rsid w:val="00BA4D6A"/>
    <w:rsid w:val="00BA4E32"/>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1F54"/>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A2C"/>
    <w:rsid w:val="00BB7EDF"/>
    <w:rsid w:val="00BC0478"/>
    <w:rsid w:val="00BC04D6"/>
    <w:rsid w:val="00BC056B"/>
    <w:rsid w:val="00BC0A1E"/>
    <w:rsid w:val="00BC0B8F"/>
    <w:rsid w:val="00BC13AE"/>
    <w:rsid w:val="00BC156A"/>
    <w:rsid w:val="00BC1729"/>
    <w:rsid w:val="00BC1786"/>
    <w:rsid w:val="00BC1D8A"/>
    <w:rsid w:val="00BC2F07"/>
    <w:rsid w:val="00BC3424"/>
    <w:rsid w:val="00BC35AF"/>
    <w:rsid w:val="00BC3A2F"/>
    <w:rsid w:val="00BC3AFC"/>
    <w:rsid w:val="00BC3F72"/>
    <w:rsid w:val="00BC4233"/>
    <w:rsid w:val="00BC428D"/>
    <w:rsid w:val="00BC4401"/>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97"/>
    <w:rsid w:val="00BD77CE"/>
    <w:rsid w:val="00BD7838"/>
    <w:rsid w:val="00BD7BF0"/>
    <w:rsid w:val="00BD7CE1"/>
    <w:rsid w:val="00BE04C7"/>
    <w:rsid w:val="00BE0D14"/>
    <w:rsid w:val="00BE14D7"/>
    <w:rsid w:val="00BE16EA"/>
    <w:rsid w:val="00BE1719"/>
    <w:rsid w:val="00BE1836"/>
    <w:rsid w:val="00BE1980"/>
    <w:rsid w:val="00BE1AFA"/>
    <w:rsid w:val="00BE1D6C"/>
    <w:rsid w:val="00BE1D9D"/>
    <w:rsid w:val="00BE2408"/>
    <w:rsid w:val="00BE2429"/>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168"/>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CB7"/>
    <w:rsid w:val="00BF4FDC"/>
    <w:rsid w:val="00BF51E1"/>
    <w:rsid w:val="00BF52B2"/>
    <w:rsid w:val="00BF53B1"/>
    <w:rsid w:val="00BF54A3"/>
    <w:rsid w:val="00BF597E"/>
    <w:rsid w:val="00BF5AC4"/>
    <w:rsid w:val="00BF5F10"/>
    <w:rsid w:val="00BF5FC6"/>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4FB"/>
    <w:rsid w:val="00C03531"/>
    <w:rsid w:val="00C03620"/>
    <w:rsid w:val="00C03639"/>
    <w:rsid w:val="00C0372C"/>
    <w:rsid w:val="00C03779"/>
    <w:rsid w:val="00C037A3"/>
    <w:rsid w:val="00C03996"/>
    <w:rsid w:val="00C03A03"/>
    <w:rsid w:val="00C03E6F"/>
    <w:rsid w:val="00C03F2A"/>
    <w:rsid w:val="00C03F4E"/>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BD2"/>
    <w:rsid w:val="00C112BF"/>
    <w:rsid w:val="00C117BE"/>
    <w:rsid w:val="00C126B6"/>
    <w:rsid w:val="00C12DC4"/>
    <w:rsid w:val="00C1314A"/>
    <w:rsid w:val="00C131D7"/>
    <w:rsid w:val="00C1370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E0E"/>
    <w:rsid w:val="00C22122"/>
    <w:rsid w:val="00C227B4"/>
    <w:rsid w:val="00C228FC"/>
    <w:rsid w:val="00C22D21"/>
    <w:rsid w:val="00C22E03"/>
    <w:rsid w:val="00C2325B"/>
    <w:rsid w:val="00C233D5"/>
    <w:rsid w:val="00C23567"/>
    <w:rsid w:val="00C23CB7"/>
    <w:rsid w:val="00C23E10"/>
    <w:rsid w:val="00C24415"/>
    <w:rsid w:val="00C244C9"/>
    <w:rsid w:val="00C24667"/>
    <w:rsid w:val="00C24842"/>
    <w:rsid w:val="00C24CEC"/>
    <w:rsid w:val="00C24DEA"/>
    <w:rsid w:val="00C24FB2"/>
    <w:rsid w:val="00C25517"/>
    <w:rsid w:val="00C259D5"/>
    <w:rsid w:val="00C263DA"/>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717"/>
    <w:rsid w:val="00C3276F"/>
    <w:rsid w:val="00C329C7"/>
    <w:rsid w:val="00C32B0F"/>
    <w:rsid w:val="00C32DA6"/>
    <w:rsid w:val="00C32DBA"/>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72D"/>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8E1"/>
    <w:rsid w:val="00C53D3E"/>
    <w:rsid w:val="00C53E2A"/>
    <w:rsid w:val="00C53EDE"/>
    <w:rsid w:val="00C53FD6"/>
    <w:rsid w:val="00C5411C"/>
    <w:rsid w:val="00C5417C"/>
    <w:rsid w:val="00C542E9"/>
    <w:rsid w:val="00C54576"/>
    <w:rsid w:val="00C54719"/>
    <w:rsid w:val="00C547DB"/>
    <w:rsid w:val="00C54C1F"/>
    <w:rsid w:val="00C54ECE"/>
    <w:rsid w:val="00C54EF8"/>
    <w:rsid w:val="00C552C3"/>
    <w:rsid w:val="00C5539C"/>
    <w:rsid w:val="00C555A3"/>
    <w:rsid w:val="00C559EF"/>
    <w:rsid w:val="00C55E9E"/>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590"/>
    <w:rsid w:val="00C61901"/>
    <w:rsid w:val="00C619C4"/>
    <w:rsid w:val="00C61A4C"/>
    <w:rsid w:val="00C61B75"/>
    <w:rsid w:val="00C61BC2"/>
    <w:rsid w:val="00C6200C"/>
    <w:rsid w:val="00C627A4"/>
    <w:rsid w:val="00C627E6"/>
    <w:rsid w:val="00C62A19"/>
    <w:rsid w:val="00C62BF3"/>
    <w:rsid w:val="00C633AA"/>
    <w:rsid w:val="00C6348C"/>
    <w:rsid w:val="00C638AE"/>
    <w:rsid w:val="00C638C9"/>
    <w:rsid w:val="00C63C2C"/>
    <w:rsid w:val="00C63D53"/>
    <w:rsid w:val="00C63FBF"/>
    <w:rsid w:val="00C6450B"/>
    <w:rsid w:val="00C64DCF"/>
    <w:rsid w:val="00C64E4E"/>
    <w:rsid w:val="00C64E91"/>
    <w:rsid w:val="00C65603"/>
    <w:rsid w:val="00C658AB"/>
    <w:rsid w:val="00C658BC"/>
    <w:rsid w:val="00C65F21"/>
    <w:rsid w:val="00C663BF"/>
    <w:rsid w:val="00C667C7"/>
    <w:rsid w:val="00C66893"/>
    <w:rsid w:val="00C67020"/>
    <w:rsid w:val="00C6706E"/>
    <w:rsid w:val="00C679FE"/>
    <w:rsid w:val="00C679FF"/>
    <w:rsid w:val="00C67BF1"/>
    <w:rsid w:val="00C67EFD"/>
    <w:rsid w:val="00C704F8"/>
    <w:rsid w:val="00C7092F"/>
    <w:rsid w:val="00C70A5B"/>
    <w:rsid w:val="00C70FC0"/>
    <w:rsid w:val="00C71509"/>
    <w:rsid w:val="00C71631"/>
    <w:rsid w:val="00C71665"/>
    <w:rsid w:val="00C7185F"/>
    <w:rsid w:val="00C71906"/>
    <w:rsid w:val="00C71A09"/>
    <w:rsid w:val="00C72311"/>
    <w:rsid w:val="00C724E8"/>
    <w:rsid w:val="00C72C80"/>
    <w:rsid w:val="00C72CA7"/>
    <w:rsid w:val="00C7301F"/>
    <w:rsid w:val="00C739FD"/>
    <w:rsid w:val="00C744D2"/>
    <w:rsid w:val="00C75487"/>
    <w:rsid w:val="00C75861"/>
    <w:rsid w:val="00C75958"/>
    <w:rsid w:val="00C75A33"/>
    <w:rsid w:val="00C75BC0"/>
    <w:rsid w:val="00C75FC0"/>
    <w:rsid w:val="00C7611A"/>
    <w:rsid w:val="00C7678F"/>
    <w:rsid w:val="00C76957"/>
    <w:rsid w:val="00C77017"/>
    <w:rsid w:val="00C7733F"/>
    <w:rsid w:val="00C77398"/>
    <w:rsid w:val="00C7756D"/>
    <w:rsid w:val="00C77CA7"/>
    <w:rsid w:val="00C77F58"/>
    <w:rsid w:val="00C800CB"/>
    <w:rsid w:val="00C80275"/>
    <w:rsid w:val="00C80BF5"/>
    <w:rsid w:val="00C810BE"/>
    <w:rsid w:val="00C811FF"/>
    <w:rsid w:val="00C8132A"/>
    <w:rsid w:val="00C81439"/>
    <w:rsid w:val="00C816E3"/>
    <w:rsid w:val="00C819B6"/>
    <w:rsid w:val="00C81B12"/>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4EB"/>
    <w:rsid w:val="00C936A8"/>
    <w:rsid w:val="00C936AA"/>
    <w:rsid w:val="00C9378A"/>
    <w:rsid w:val="00C93A2E"/>
    <w:rsid w:val="00C94146"/>
    <w:rsid w:val="00C94A10"/>
    <w:rsid w:val="00C94A15"/>
    <w:rsid w:val="00C94A37"/>
    <w:rsid w:val="00C94DB9"/>
    <w:rsid w:val="00C95000"/>
    <w:rsid w:val="00C950BF"/>
    <w:rsid w:val="00C9529B"/>
    <w:rsid w:val="00C95392"/>
    <w:rsid w:val="00C953EB"/>
    <w:rsid w:val="00C95AF3"/>
    <w:rsid w:val="00C96004"/>
    <w:rsid w:val="00C96B63"/>
    <w:rsid w:val="00C96D09"/>
    <w:rsid w:val="00C96EF2"/>
    <w:rsid w:val="00C970A7"/>
    <w:rsid w:val="00C97426"/>
    <w:rsid w:val="00C97B59"/>
    <w:rsid w:val="00CA03C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2C43"/>
    <w:rsid w:val="00CB37B7"/>
    <w:rsid w:val="00CB387E"/>
    <w:rsid w:val="00CB40DB"/>
    <w:rsid w:val="00CB41FF"/>
    <w:rsid w:val="00CB42D0"/>
    <w:rsid w:val="00CB43C9"/>
    <w:rsid w:val="00CB4491"/>
    <w:rsid w:val="00CB46A3"/>
    <w:rsid w:val="00CB46FD"/>
    <w:rsid w:val="00CB4A3B"/>
    <w:rsid w:val="00CB565C"/>
    <w:rsid w:val="00CB5894"/>
    <w:rsid w:val="00CB58C3"/>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205"/>
    <w:rsid w:val="00CC3941"/>
    <w:rsid w:val="00CC3AEA"/>
    <w:rsid w:val="00CC3BFD"/>
    <w:rsid w:val="00CC3D9E"/>
    <w:rsid w:val="00CC3E48"/>
    <w:rsid w:val="00CC3F96"/>
    <w:rsid w:val="00CC4232"/>
    <w:rsid w:val="00CC4402"/>
    <w:rsid w:val="00CC45B1"/>
    <w:rsid w:val="00CC4658"/>
    <w:rsid w:val="00CC49CD"/>
    <w:rsid w:val="00CC4C13"/>
    <w:rsid w:val="00CC4DAA"/>
    <w:rsid w:val="00CC51EC"/>
    <w:rsid w:val="00CC5B42"/>
    <w:rsid w:val="00CC601C"/>
    <w:rsid w:val="00CC6071"/>
    <w:rsid w:val="00CC61E2"/>
    <w:rsid w:val="00CC6200"/>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210"/>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B28"/>
    <w:rsid w:val="00CD6F65"/>
    <w:rsid w:val="00CD71C9"/>
    <w:rsid w:val="00CD7397"/>
    <w:rsid w:val="00CD76FA"/>
    <w:rsid w:val="00CD786F"/>
    <w:rsid w:val="00CD78E9"/>
    <w:rsid w:val="00CE025F"/>
    <w:rsid w:val="00CE05F2"/>
    <w:rsid w:val="00CE09AC"/>
    <w:rsid w:val="00CE0D51"/>
    <w:rsid w:val="00CE0F85"/>
    <w:rsid w:val="00CE12D0"/>
    <w:rsid w:val="00CE1354"/>
    <w:rsid w:val="00CE1557"/>
    <w:rsid w:val="00CE1B94"/>
    <w:rsid w:val="00CE1BA7"/>
    <w:rsid w:val="00CE20B5"/>
    <w:rsid w:val="00CE21FE"/>
    <w:rsid w:val="00CE2251"/>
    <w:rsid w:val="00CE229B"/>
    <w:rsid w:val="00CE2539"/>
    <w:rsid w:val="00CE2BAF"/>
    <w:rsid w:val="00CE2E71"/>
    <w:rsid w:val="00CE3347"/>
    <w:rsid w:val="00CE34DC"/>
    <w:rsid w:val="00CE351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3FE"/>
    <w:rsid w:val="00CE7549"/>
    <w:rsid w:val="00CE7602"/>
    <w:rsid w:val="00CE7A51"/>
    <w:rsid w:val="00CE7DAF"/>
    <w:rsid w:val="00CF0270"/>
    <w:rsid w:val="00CF0B0B"/>
    <w:rsid w:val="00CF12CC"/>
    <w:rsid w:val="00CF15C3"/>
    <w:rsid w:val="00CF18D9"/>
    <w:rsid w:val="00CF1985"/>
    <w:rsid w:val="00CF1B22"/>
    <w:rsid w:val="00CF1C9C"/>
    <w:rsid w:val="00CF24B7"/>
    <w:rsid w:val="00CF27B0"/>
    <w:rsid w:val="00CF2A20"/>
    <w:rsid w:val="00CF42ED"/>
    <w:rsid w:val="00CF4608"/>
    <w:rsid w:val="00CF4871"/>
    <w:rsid w:val="00CF48BF"/>
    <w:rsid w:val="00CF4946"/>
    <w:rsid w:val="00CF4AB5"/>
    <w:rsid w:val="00CF4D59"/>
    <w:rsid w:val="00CF53B9"/>
    <w:rsid w:val="00CF5557"/>
    <w:rsid w:val="00CF5654"/>
    <w:rsid w:val="00CF583F"/>
    <w:rsid w:val="00CF5B19"/>
    <w:rsid w:val="00CF5B53"/>
    <w:rsid w:val="00CF61A8"/>
    <w:rsid w:val="00CF6596"/>
    <w:rsid w:val="00CF6782"/>
    <w:rsid w:val="00CF67BC"/>
    <w:rsid w:val="00CF6CCB"/>
    <w:rsid w:val="00CF6E6F"/>
    <w:rsid w:val="00CF6FE5"/>
    <w:rsid w:val="00CF70A9"/>
    <w:rsid w:val="00CF70EF"/>
    <w:rsid w:val="00CF7452"/>
    <w:rsid w:val="00CF795B"/>
    <w:rsid w:val="00D003F0"/>
    <w:rsid w:val="00D00C3D"/>
    <w:rsid w:val="00D01386"/>
    <w:rsid w:val="00D0138A"/>
    <w:rsid w:val="00D014CB"/>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3DF"/>
    <w:rsid w:val="00D11852"/>
    <w:rsid w:val="00D11A99"/>
    <w:rsid w:val="00D12037"/>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B8"/>
    <w:rsid w:val="00D20B34"/>
    <w:rsid w:val="00D20EF3"/>
    <w:rsid w:val="00D2112A"/>
    <w:rsid w:val="00D2131E"/>
    <w:rsid w:val="00D21696"/>
    <w:rsid w:val="00D21926"/>
    <w:rsid w:val="00D21DFF"/>
    <w:rsid w:val="00D222F9"/>
    <w:rsid w:val="00D226A0"/>
    <w:rsid w:val="00D22875"/>
    <w:rsid w:val="00D228CF"/>
    <w:rsid w:val="00D229DE"/>
    <w:rsid w:val="00D22A09"/>
    <w:rsid w:val="00D233F6"/>
    <w:rsid w:val="00D23856"/>
    <w:rsid w:val="00D238D0"/>
    <w:rsid w:val="00D23A04"/>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DEC"/>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D7B"/>
    <w:rsid w:val="00D37E73"/>
    <w:rsid w:val="00D40065"/>
    <w:rsid w:val="00D40762"/>
    <w:rsid w:val="00D408A8"/>
    <w:rsid w:val="00D40C63"/>
    <w:rsid w:val="00D40E4B"/>
    <w:rsid w:val="00D41048"/>
    <w:rsid w:val="00D411FE"/>
    <w:rsid w:val="00D41588"/>
    <w:rsid w:val="00D418A3"/>
    <w:rsid w:val="00D42229"/>
    <w:rsid w:val="00D4225A"/>
    <w:rsid w:val="00D422FF"/>
    <w:rsid w:val="00D423F7"/>
    <w:rsid w:val="00D42443"/>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E8"/>
    <w:rsid w:val="00D45E06"/>
    <w:rsid w:val="00D460A8"/>
    <w:rsid w:val="00D460EA"/>
    <w:rsid w:val="00D46412"/>
    <w:rsid w:val="00D46B39"/>
    <w:rsid w:val="00D46BE2"/>
    <w:rsid w:val="00D46EEF"/>
    <w:rsid w:val="00D4715B"/>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03"/>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C1"/>
    <w:rsid w:val="00D63B59"/>
    <w:rsid w:val="00D63C3F"/>
    <w:rsid w:val="00D63D13"/>
    <w:rsid w:val="00D63DCF"/>
    <w:rsid w:val="00D63FF3"/>
    <w:rsid w:val="00D6406F"/>
    <w:rsid w:val="00D64544"/>
    <w:rsid w:val="00D64853"/>
    <w:rsid w:val="00D64DC2"/>
    <w:rsid w:val="00D64FAF"/>
    <w:rsid w:val="00D650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18"/>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6FAF"/>
    <w:rsid w:val="00D8734A"/>
    <w:rsid w:val="00D87782"/>
    <w:rsid w:val="00D87849"/>
    <w:rsid w:val="00D87B62"/>
    <w:rsid w:val="00D87B8A"/>
    <w:rsid w:val="00D9042C"/>
    <w:rsid w:val="00D90650"/>
    <w:rsid w:val="00D90A8A"/>
    <w:rsid w:val="00D90B83"/>
    <w:rsid w:val="00D90EEE"/>
    <w:rsid w:val="00D9103F"/>
    <w:rsid w:val="00D91343"/>
    <w:rsid w:val="00D91DFC"/>
    <w:rsid w:val="00D91FC2"/>
    <w:rsid w:val="00D924BB"/>
    <w:rsid w:val="00D927FE"/>
    <w:rsid w:val="00D92816"/>
    <w:rsid w:val="00D92C63"/>
    <w:rsid w:val="00D92CAF"/>
    <w:rsid w:val="00D936AE"/>
    <w:rsid w:val="00D93712"/>
    <w:rsid w:val="00D9378F"/>
    <w:rsid w:val="00D9417D"/>
    <w:rsid w:val="00D94491"/>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7DE"/>
    <w:rsid w:val="00DA1AE1"/>
    <w:rsid w:val="00DA1C8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CF4"/>
    <w:rsid w:val="00DB3D65"/>
    <w:rsid w:val="00DB4127"/>
    <w:rsid w:val="00DB42A1"/>
    <w:rsid w:val="00DB44D4"/>
    <w:rsid w:val="00DB46F8"/>
    <w:rsid w:val="00DB4A3A"/>
    <w:rsid w:val="00DB4FA1"/>
    <w:rsid w:val="00DB5A90"/>
    <w:rsid w:val="00DB5BEE"/>
    <w:rsid w:val="00DB5F24"/>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C7E1C"/>
    <w:rsid w:val="00DD029A"/>
    <w:rsid w:val="00DD0731"/>
    <w:rsid w:val="00DD0F4B"/>
    <w:rsid w:val="00DD152A"/>
    <w:rsid w:val="00DD1C14"/>
    <w:rsid w:val="00DD1DF6"/>
    <w:rsid w:val="00DD2247"/>
    <w:rsid w:val="00DD23B8"/>
    <w:rsid w:val="00DD25F5"/>
    <w:rsid w:val="00DD2652"/>
    <w:rsid w:val="00DD2765"/>
    <w:rsid w:val="00DD2CFC"/>
    <w:rsid w:val="00DD2F3B"/>
    <w:rsid w:val="00DD3770"/>
    <w:rsid w:val="00DD39B8"/>
    <w:rsid w:val="00DD3BB3"/>
    <w:rsid w:val="00DD43D0"/>
    <w:rsid w:val="00DD4415"/>
    <w:rsid w:val="00DD45BB"/>
    <w:rsid w:val="00DD4A40"/>
    <w:rsid w:val="00DD4B3A"/>
    <w:rsid w:val="00DD4DB2"/>
    <w:rsid w:val="00DD4DC5"/>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11"/>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4D82"/>
    <w:rsid w:val="00DE5340"/>
    <w:rsid w:val="00DE5700"/>
    <w:rsid w:val="00DE5A67"/>
    <w:rsid w:val="00DE607C"/>
    <w:rsid w:val="00DE6164"/>
    <w:rsid w:val="00DE6446"/>
    <w:rsid w:val="00DE6698"/>
    <w:rsid w:val="00DE680E"/>
    <w:rsid w:val="00DE6842"/>
    <w:rsid w:val="00DE69C5"/>
    <w:rsid w:val="00DE77E5"/>
    <w:rsid w:val="00DE7824"/>
    <w:rsid w:val="00DE78CE"/>
    <w:rsid w:val="00DE795D"/>
    <w:rsid w:val="00DE7B1D"/>
    <w:rsid w:val="00DE7F24"/>
    <w:rsid w:val="00DF003D"/>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2A"/>
    <w:rsid w:val="00E040F8"/>
    <w:rsid w:val="00E043FE"/>
    <w:rsid w:val="00E04F74"/>
    <w:rsid w:val="00E0525F"/>
    <w:rsid w:val="00E05712"/>
    <w:rsid w:val="00E05817"/>
    <w:rsid w:val="00E0586F"/>
    <w:rsid w:val="00E05941"/>
    <w:rsid w:val="00E059A1"/>
    <w:rsid w:val="00E06073"/>
    <w:rsid w:val="00E0661F"/>
    <w:rsid w:val="00E06723"/>
    <w:rsid w:val="00E06973"/>
    <w:rsid w:val="00E06A4B"/>
    <w:rsid w:val="00E06C0A"/>
    <w:rsid w:val="00E07177"/>
    <w:rsid w:val="00E07A57"/>
    <w:rsid w:val="00E07D8A"/>
    <w:rsid w:val="00E10344"/>
    <w:rsid w:val="00E10643"/>
    <w:rsid w:val="00E106E9"/>
    <w:rsid w:val="00E10AD8"/>
    <w:rsid w:val="00E1176E"/>
    <w:rsid w:val="00E11DFE"/>
    <w:rsid w:val="00E1249C"/>
    <w:rsid w:val="00E12591"/>
    <w:rsid w:val="00E1261E"/>
    <w:rsid w:val="00E1297B"/>
    <w:rsid w:val="00E12BE9"/>
    <w:rsid w:val="00E12F2F"/>
    <w:rsid w:val="00E1347D"/>
    <w:rsid w:val="00E13680"/>
    <w:rsid w:val="00E13804"/>
    <w:rsid w:val="00E13924"/>
    <w:rsid w:val="00E13D0F"/>
    <w:rsid w:val="00E142FE"/>
    <w:rsid w:val="00E14358"/>
    <w:rsid w:val="00E144CF"/>
    <w:rsid w:val="00E144EB"/>
    <w:rsid w:val="00E148AE"/>
    <w:rsid w:val="00E14912"/>
    <w:rsid w:val="00E14B20"/>
    <w:rsid w:val="00E14FDC"/>
    <w:rsid w:val="00E150D6"/>
    <w:rsid w:val="00E150D7"/>
    <w:rsid w:val="00E15242"/>
    <w:rsid w:val="00E15792"/>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32C"/>
    <w:rsid w:val="00E20695"/>
    <w:rsid w:val="00E206FA"/>
    <w:rsid w:val="00E2094A"/>
    <w:rsid w:val="00E20C6E"/>
    <w:rsid w:val="00E21315"/>
    <w:rsid w:val="00E21571"/>
    <w:rsid w:val="00E228B3"/>
    <w:rsid w:val="00E22B61"/>
    <w:rsid w:val="00E22F60"/>
    <w:rsid w:val="00E23125"/>
    <w:rsid w:val="00E23250"/>
    <w:rsid w:val="00E2332B"/>
    <w:rsid w:val="00E2368E"/>
    <w:rsid w:val="00E23923"/>
    <w:rsid w:val="00E23F4D"/>
    <w:rsid w:val="00E240B5"/>
    <w:rsid w:val="00E2433C"/>
    <w:rsid w:val="00E248BA"/>
    <w:rsid w:val="00E24D2A"/>
    <w:rsid w:val="00E24F0C"/>
    <w:rsid w:val="00E25028"/>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A65"/>
    <w:rsid w:val="00E36ACA"/>
    <w:rsid w:val="00E36C66"/>
    <w:rsid w:val="00E37302"/>
    <w:rsid w:val="00E37746"/>
    <w:rsid w:val="00E377D7"/>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3DFB"/>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E0"/>
    <w:rsid w:val="00E47B63"/>
    <w:rsid w:val="00E47BD3"/>
    <w:rsid w:val="00E50361"/>
    <w:rsid w:val="00E50487"/>
    <w:rsid w:val="00E50BAD"/>
    <w:rsid w:val="00E50C8B"/>
    <w:rsid w:val="00E510CE"/>
    <w:rsid w:val="00E514D4"/>
    <w:rsid w:val="00E51518"/>
    <w:rsid w:val="00E51543"/>
    <w:rsid w:val="00E51915"/>
    <w:rsid w:val="00E5191B"/>
    <w:rsid w:val="00E51A52"/>
    <w:rsid w:val="00E51B9D"/>
    <w:rsid w:val="00E52875"/>
    <w:rsid w:val="00E53303"/>
    <w:rsid w:val="00E533A7"/>
    <w:rsid w:val="00E53575"/>
    <w:rsid w:val="00E53C4D"/>
    <w:rsid w:val="00E53CD4"/>
    <w:rsid w:val="00E54141"/>
    <w:rsid w:val="00E54633"/>
    <w:rsid w:val="00E54C80"/>
    <w:rsid w:val="00E54DE0"/>
    <w:rsid w:val="00E54DE9"/>
    <w:rsid w:val="00E5501D"/>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211"/>
    <w:rsid w:val="00E723CF"/>
    <w:rsid w:val="00E724E3"/>
    <w:rsid w:val="00E725A7"/>
    <w:rsid w:val="00E72A31"/>
    <w:rsid w:val="00E72B06"/>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87DDA"/>
    <w:rsid w:val="00E90097"/>
    <w:rsid w:val="00E90F95"/>
    <w:rsid w:val="00E91549"/>
    <w:rsid w:val="00E91B64"/>
    <w:rsid w:val="00E92328"/>
    <w:rsid w:val="00E924CF"/>
    <w:rsid w:val="00E92C20"/>
    <w:rsid w:val="00E92D9B"/>
    <w:rsid w:val="00E92E06"/>
    <w:rsid w:val="00E92F0F"/>
    <w:rsid w:val="00E9308C"/>
    <w:rsid w:val="00E93755"/>
    <w:rsid w:val="00E93936"/>
    <w:rsid w:val="00E93C82"/>
    <w:rsid w:val="00E94927"/>
    <w:rsid w:val="00E949FD"/>
    <w:rsid w:val="00E95477"/>
    <w:rsid w:val="00E95492"/>
    <w:rsid w:val="00E95F1A"/>
    <w:rsid w:val="00E962F8"/>
    <w:rsid w:val="00E963B1"/>
    <w:rsid w:val="00E964A8"/>
    <w:rsid w:val="00E96D54"/>
    <w:rsid w:val="00E96DAC"/>
    <w:rsid w:val="00E9702D"/>
    <w:rsid w:val="00E97321"/>
    <w:rsid w:val="00E979AA"/>
    <w:rsid w:val="00E97D85"/>
    <w:rsid w:val="00EA0184"/>
    <w:rsid w:val="00EA06E4"/>
    <w:rsid w:val="00EA1383"/>
    <w:rsid w:val="00EA153A"/>
    <w:rsid w:val="00EA15FD"/>
    <w:rsid w:val="00EA1C55"/>
    <w:rsid w:val="00EA1CB2"/>
    <w:rsid w:val="00EA2291"/>
    <w:rsid w:val="00EA23F4"/>
    <w:rsid w:val="00EA2B7A"/>
    <w:rsid w:val="00EA2ECA"/>
    <w:rsid w:val="00EA34C4"/>
    <w:rsid w:val="00EA3BA8"/>
    <w:rsid w:val="00EA3BBF"/>
    <w:rsid w:val="00EA438D"/>
    <w:rsid w:val="00EA4449"/>
    <w:rsid w:val="00EA459C"/>
    <w:rsid w:val="00EA4751"/>
    <w:rsid w:val="00EA492C"/>
    <w:rsid w:val="00EA4A00"/>
    <w:rsid w:val="00EA52FA"/>
    <w:rsid w:val="00EA5343"/>
    <w:rsid w:val="00EA5375"/>
    <w:rsid w:val="00EA539C"/>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40"/>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990"/>
    <w:rsid w:val="00EC2C48"/>
    <w:rsid w:val="00EC2E33"/>
    <w:rsid w:val="00EC3114"/>
    <w:rsid w:val="00EC3316"/>
    <w:rsid w:val="00EC37BE"/>
    <w:rsid w:val="00EC4231"/>
    <w:rsid w:val="00EC47DC"/>
    <w:rsid w:val="00EC48FC"/>
    <w:rsid w:val="00EC493C"/>
    <w:rsid w:val="00EC4948"/>
    <w:rsid w:val="00EC4F02"/>
    <w:rsid w:val="00EC5381"/>
    <w:rsid w:val="00EC5933"/>
    <w:rsid w:val="00EC5F06"/>
    <w:rsid w:val="00EC6287"/>
    <w:rsid w:val="00EC65CA"/>
    <w:rsid w:val="00EC6CCD"/>
    <w:rsid w:val="00EC6DDB"/>
    <w:rsid w:val="00EC6FC1"/>
    <w:rsid w:val="00EC7248"/>
    <w:rsid w:val="00EC76F7"/>
    <w:rsid w:val="00EC7A15"/>
    <w:rsid w:val="00EC7D78"/>
    <w:rsid w:val="00ED0040"/>
    <w:rsid w:val="00ED04EC"/>
    <w:rsid w:val="00ED08D6"/>
    <w:rsid w:val="00ED0DEA"/>
    <w:rsid w:val="00ED1468"/>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D78B7"/>
    <w:rsid w:val="00EE07B6"/>
    <w:rsid w:val="00EE0D68"/>
    <w:rsid w:val="00EE0DD3"/>
    <w:rsid w:val="00EE10A4"/>
    <w:rsid w:val="00EE11AD"/>
    <w:rsid w:val="00EE18EC"/>
    <w:rsid w:val="00EE1D8B"/>
    <w:rsid w:val="00EE2879"/>
    <w:rsid w:val="00EE28A0"/>
    <w:rsid w:val="00EE296D"/>
    <w:rsid w:val="00EE2E73"/>
    <w:rsid w:val="00EE2F32"/>
    <w:rsid w:val="00EE32C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FEA"/>
    <w:rsid w:val="00EF303C"/>
    <w:rsid w:val="00EF31F2"/>
    <w:rsid w:val="00EF3221"/>
    <w:rsid w:val="00EF32F7"/>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F00159"/>
    <w:rsid w:val="00F001C1"/>
    <w:rsid w:val="00F00749"/>
    <w:rsid w:val="00F00ACD"/>
    <w:rsid w:val="00F00C09"/>
    <w:rsid w:val="00F00D62"/>
    <w:rsid w:val="00F012F1"/>
    <w:rsid w:val="00F019DD"/>
    <w:rsid w:val="00F026E3"/>
    <w:rsid w:val="00F03753"/>
    <w:rsid w:val="00F0378E"/>
    <w:rsid w:val="00F03EAD"/>
    <w:rsid w:val="00F044F1"/>
    <w:rsid w:val="00F04983"/>
    <w:rsid w:val="00F04EDC"/>
    <w:rsid w:val="00F0546D"/>
    <w:rsid w:val="00F05996"/>
    <w:rsid w:val="00F05A19"/>
    <w:rsid w:val="00F05AA5"/>
    <w:rsid w:val="00F05C99"/>
    <w:rsid w:val="00F064F9"/>
    <w:rsid w:val="00F06713"/>
    <w:rsid w:val="00F07587"/>
    <w:rsid w:val="00F076DE"/>
    <w:rsid w:val="00F07EBC"/>
    <w:rsid w:val="00F10056"/>
    <w:rsid w:val="00F102E2"/>
    <w:rsid w:val="00F1055B"/>
    <w:rsid w:val="00F105AD"/>
    <w:rsid w:val="00F10972"/>
    <w:rsid w:val="00F10A38"/>
    <w:rsid w:val="00F10D81"/>
    <w:rsid w:val="00F10E94"/>
    <w:rsid w:val="00F112F1"/>
    <w:rsid w:val="00F117C2"/>
    <w:rsid w:val="00F11892"/>
    <w:rsid w:val="00F11A6D"/>
    <w:rsid w:val="00F11B5F"/>
    <w:rsid w:val="00F11FB0"/>
    <w:rsid w:val="00F120B2"/>
    <w:rsid w:val="00F12266"/>
    <w:rsid w:val="00F123DA"/>
    <w:rsid w:val="00F124C4"/>
    <w:rsid w:val="00F12A41"/>
    <w:rsid w:val="00F12B5A"/>
    <w:rsid w:val="00F12CE4"/>
    <w:rsid w:val="00F132E7"/>
    <w:rsid w:val="00F137AF"/>
    <w:rsid w:val="00F137DC"/>
    <w:rsid w:val="00F13941"/>
    <w:rsid w:val="00F13D03"/>
    <w:rsid w:val="00F14017"/>
    <w:rsid w:val="00F142A4"/>
    <w:rsid w:val="00F143A8"/>
    <w:rsid w:val="00F14405"/>
    <w:rsid w:val="00F1445F"/>
    <w:rsid w:val="00F1447E"/>
    <w:rsid w:val="00F1452F"/>
    <w:rsid w:val="00F145DF"/>
    <w:rsid w:val="00F14AE9"/>
    <w:rsid w:val="00F14EB9"/>
    <w:rsid w:val="00F1521E"/>
    <w:rsid w:val="00F1533D"/>
    <w:rsid w:val="00F15557"/>
    <w:rsid w:val="00F161A7"/>
    <w:rsid w:val="00F16274"/>
    <w:rsid w:val="00F165C4"/>
    <w:rsid w:val="00F16797"/>
    <w:rsid w:val="00F1680C"/>
    <w:rsid w:val="00F16C3F"/>
    <w:rsid w:val="00F176B7"/>
    <w:rsid w:val="00F177A5"/>
    <w:rsid w:val="00F17B20"/>
    <w:rsid w:val="00F17B39"/>
    <w:rsid w:val="00F17B4F"/>
    <w:rsid w:val="00F17D32"/>
    <w:rsid w:val="00F17F34"/>
    <w:rsid w:val="00F17FE0"/>
    <w:rsid w:val="00F20579"/>
    <w:rsid w:val="00F20859"/>
    <w:rsid w:val="00F20F66"/>
    <w:rsid w:val="00F20F7D"/>
    <w:rsid w:val="00F211D8"/>
    <w:rsid w:val="00F21940"/>
    <w:rsid w:val="00F21A1E"/>
    <w:rsid w:val="00F21FC3"/>
    <w:rsid w:val="00F22057"/>
    <w:rsid w:val="00F22075"/>
    <w:rsid w:val="00F2286E"/>
    <w:rsid w:val="00F22893"/>
    <w:rsid w:val="00F22CF9"/>
    <w:rsid w:val="00F22D00"/>
    <w:rsid w:val="00F2344F"/>
    <w:rsid w:val="00F2370F"/>
    <w:rsid w:val="00F237F2"/>
    <w:rsid w:val="00F23B90"/>
    <w:rsid w:val="00F23C0F"/>
    <w:rsid w:val="00F23C54"/>
    <w:rsid w:val="00F2403B"/>
    <w:rsid w:val="00F2488C"/>
    <w:rsid w:val="00F24B8E"/>
    <w:rsid w:val="00F251D8"/>
    <w:rsid w:val="00F25A95"/>
    <w:rsid w:val="00F25C21"/>
    <w:rsid w:val="00F25C36"/>
    <w:rsid w:val="00F2600A"/>
    <w:rsid w:val="00F26065"/>
    <w:rsid w:val="00F26BB9"/>
    <w:rsid w:val="00F270C3"/>
    <w:rsid w:val="00F2757C"/>
    <w:rsid w:val="00F2798A"/>
    <w:rsid w:val="00F27A03"/>
    <w:rsid w:val="00F27E61"/>
    <w:rsid w:val="00F30417"/>
    <w:rsid w:val="00F308A1"/>
    <w:rsid w:val="00F30B68"/>
    <w:rsid w:val="00F30B83"/>
    <w:rsid w:val="00F30BF5"/>
    <w:rsid w:val="00F30DC9"/>
    <w:rsid w:val="00F30EBD"/>
    <w:rsid w:val="00F3112D"/>
    <w:rsid w:val="00F315FA"/>
    <w:rsid w:val="00F3167D"/>
    <w:rsid w:val="00F318F2"/>
    <w:rsid w:val="00F31E61"/>
    <w:rsid w:val="00F321AC"/>
    <w:rsid w:val="00F325A0"/>
    <w:rsid w:val="00F3264A"/>
    <w:rsid w:val="00F32807"/>
    <w:rsid w:val="00F32B51"/>
    <w:rsid w:val="00F32B81"/>
    <w:rsid w:val="00F3372A"/>
    <w:rsid w:val="00F3385D"/>
    <w:rsid w:val="00F33F03"/>
    <w:rsid w:val="00F33FF7"/>
    <w:rsid w:val="00F341BA"/>
    <w:rsid w:val="00F342DB"/>
    <w:rsid w:val="00F34378"/>
    <w:rsid w:val="00F34480"/>
    <w:rsid w:val="00F34566"/>
    <w:rsid w:val="00F345E9"/>
    <w:rsid w:val="00F34626"/>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37EA3"/>
    <w:rsid w:val="00F40448"/>
    <w:rsid w:val="00F40715"/>
    <w:rsid w:val="00F4087C"/>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85E"/>
    <w:rsid w:val="00F44986"/>
    <w:rsid w:val="00F44C6C"/>
    <w:rsid w:val="00F44DFB"/>
    <w:rsid w:val="00F44E77"/>
    <w:rsid w:val="00F45921"/>
    <w:rsid w:val="00F45A96"/>
    <w:rsid w:val="00F45ACC"/>
    <w:rsid w:val="00F45D36"/>
    <w:rsid w:val="00F45DAB"/>
    <w:rsid w:val="00F466E0"/>
    <w:rsid w:val="00F467A8"/>
    <w:rsid w:val="00F467F7"/>
    <w:rsid w:val="00F4695A"/>
    <w:rsid w:val="00F471B7"/>
    <w:rsid w:val="00F4737B"/>
    <w:rsid w:val="00F474B9"/>
    <w:rsid w:val="00F47872"/>
    <w:rsid w:val="00F47D62"/>
    <w:rsid w:val="00F47D6A"/>
    <w:rsid w:val="00F47E1E"/>
    <w:rsid w:val="00F500DA"/>
    <w:rsid w:val="00F50965"/>
    <w:rsid w:val="00F50CCD"/>
    <w:rsid w:val="00F50F82"/>
    <w:rsid w:val="00F50FC2"/>
    <w:rsid w:val="00F51C2D"/>
    <w:rsid w:val="00F52868"/>
    <w:rsid w:val="00F52FBD"/>
    <w:rsid w:val="00F53BD0"/>
    <w:rsid w:val="00F53BE5"/>
    <w:rsid w:val="00F541E4"/>
    <w:rsid w:val="00F5468E"/>
    <w:rsid w:val="00F550F0"/>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CF7"/>
    <w:rsid w:val="00F64D1E"/>
    <w:rsid w:val="00F64E34"/>
    <w:rsid w:val="00F64EDB"/>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093"/>
    <w:rsid w:val="00F752E2"/>
    <w:rsid w:val="00F755F4"/>
    <w:rsid w:val="00F75702"/>
    <w:rsid w:val="00F75B2A"/>
    <w:rsid w:val="00F75B9D"/>
    <w:rsid w:val="00F76051"/>
    <w:rsid w:val="00F76193"/>
    <w:rsid w:val="00F765BF"/>
    <w:rsid w:val="00F77049"/>
    <w:rsid w:val="00F77167"/>
    <w:rsid w:val="00F773BF"/>
    <w:rsid w:val="00F773F9"/>
    <w:rsid w:val="00F77A0C"/>
    <w:rsid w:val="00F77AA1"/>
    <w:rsid w:val="00F77CF8"/>
    <w:rsid w:val="00F80204"/>
    <w:rsid w:val="00F8068F"/>
    <w:rsid w:val="00F80723"/>
    <w:rsid w:val="00F8089F"/>
    <w:rsid w:val="00F80999"/>
    <w:rsid w:val="00F80EA3"/>
    <w:rsid w:val="00F8101D"/>
    <w:rsid w:val="00F81119"/>
    <w:rsid w:val="00F81161"/>
    <w:rsid w:val="00F8141B"/>
    <w:rsid w:val="00F815AB"/>
    <w:rsid w:val="00F81C53"/>
    <w:rsid w:val="00F81FFC"/>
    <w:rsid w:val="00F8207D"/>
    <w:rsid w:val="00F820E8"/>
    <w:rsid w:val="00F82737"/>
    <w:rsid w:val="00F82C50"/>
    <w:rsid w:val="00F82C5C"/>
    <w:rsid w:val="00F83140"/>
    <w:rsid w:val="00F832AA"/>
    <w:rsid w:val="00F8370F"/>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A8"/>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B12"/>
    <w:rsid w:val="00F93CAF"/>
    <w:rsid w:val="00F93FB7"/>
    <w:rsid w:val="00F94030"/>
    <w:rsid w:val="00F94049"/>
    <w:rsid w:val="00F94C9A"/>
    <w:rsid w:val="00F94CBD"/>
    <w:rsid w:val="00F94E22"/>
    <w:rsid w:val="00F951A0"/>
    <w:rsid w:val="00F963A9"/>
    <w:rsid w:val="00F96438"/>
    <w:rsid w:val="00F967DE"/>
    <w:rsid w:val="00F96A0A"/>
    <w:rsid w:val="00F96D06"/>
    <w:rsid w:val="00F970C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20F"/>
    <w:rsid w:val="00FB084B"/>
    <w:rsid w:val="00FB0926"/>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45"/>
    <w:rsid w:val="00FB6DB0"/>
    <w:rsid w:val="00FB767F"/>
    <w:rsid w:val="00FB79E8"/>
    <w:rsid w:val="00FB7D7B"/>
    <w:rsid w:val="00FB7F54"/>
    <w:rsid w:val="00FC009E"/>
    <w:rsid w:val="00FC070C"/>
    <w:rsid w:val="00FC07A5"/>
    <w:rsid w:val="00FC0B77"/>
    <w:rsid w:val="00FC10AB"/>
    <w:rsid w:val="00FC132E"/>
    <w:rsid w:val="00FC165F"/>
    <w:rsid w:val="00FC1927"/>
    <w:rsid w:val="00FC19E0"/>
    <w:rsid w:val="00FC1BE3"/>
    <w:rsid w:val="00FC1CEA"/>
    <w:rsid w:val="00FC2196"/>
    <w:rsid w:val="00FC2623"/>
    <w:rsid w:val="00FC27AF"/>
    <w:rsid w:val="00FC29AC"/>
    <w:rsid w:val="00FC29E8"/>
    <w:rsid w:val="00FC2D0E"/>
    <w:rsid w:val="00FC31B4"/>
    <w:rsid w:val="00FC375C"/>
    <w:rsid w:val="00FC3A71"/>
    <w:rsid w:val="00FC3A9A"/>
    <w:rsid w:val="00FC4135"/>
    <w:rsid w:val="00FC4186"/>
    <w:rsid w:val="00FC4187"/>
    <w:rsid w:val="00FC431B"/>
    <w:rsid w:val="00FC4606"/>
    <w:rsid w:val="00FC488D"/>
    <w:rsid w:val="00FC49DB"/>
    <w:rsid w:val="00FC50CD"/>
    <w:rsid w:val="00FC51BD"/>
    <w:rsid w:val="00FC54C0"/>
    <w:rsid w:val="00FC5741"/>
    <w:rsid w:val="00FC58CE"/>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9D8"/>
    <w:rsid w:val="00FD4A11"/>
    <w:rsid w:val="00FD4E1E"/>
    <w:rsid w:val="00FD4E90"/>
    <w:rsid w:val="00FD5075"/>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0A20"/>
    <w:rsid w:val="00FE131C"/>
    <w:rsid w:val="00FE1784"/>
    <w:rsid w:val="00FE18D3"/>
    <w:rsid w:val="00FE1AF4"/>
    <w:rsid w:val="00FE1DF9"/>
    <w:rsid w:val="00FE2C2C"/>
    <w:rsid w:val="00FE2C87"/>
    <w:rsid w:val="00FE32DB"/>
    <w:rsid w:val="00FE3D94"/>
    <w:rsid w:val="00FE4864"/>
    <w:rsid w:val="00FE4C88"/>
    <w:rsid w:val="00FE4F0A"/>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E7F33"/>
    <w:rsid w:val="00FF0135"/>
    <w:rsid w:val="00FF0C84"/>
    <w:rsid w:val="00FF0CA8"/>
    <w:rsid w:val="00FF0FD0"/>
    <w:rsid w:val="00FF112D"/>
    <w:rsid w:val="00FF1610"/>
    <w:rsid w:val="00FF2425"/>
    <w:rsid w:val="00FF2B1E"/>
    <w:rsid w:val="00FF2B3C"/>
    <w:rsid w:val="00FF32D7"/>
    <w:rsid w:val="00FF3521"/>
    <w:rsid w:val="00FF3AA1"/>
    <w:rsid w:val="00FF4467"/>
    <w:rsid w:val="00FF472B"/>
    <w:rsid w:val="00FF4D58"/>
    <w:rsid w:val="00FF4D76"/>
    <w:rsid w:val="00FF4F95"/>
    <w:rsid w:val="00FF51AF"/>
    <w:rsid w:val="00FF58C3"/>
    <w:rsid w:val="00FF5DF4"/>
    <w:rsid w:val="00FF5E8A"/>
    <w:rsid w:val="00FF6103"/>
    <w:rsid w:val="00FF6158"/>
    <w:rsid w:val="00FF6204"/>
    <w:rsid w:val="00FF68E7"/>
    <w:rsid w:val="00FF6ABA"/>
    <w:rsid w:val="00FF6AC1"/>
    <w:rsid w:val="00FF6E84"/>
    <w:rsid w:val="00FF7B29"/>
    <w:rsid w:val="00FF7C26"/>
    <w:rsid w:val="00FF7E0D"/>
    <w:rsid w:val="037344FB"/>
    <w:rsid w:val="1FB81556"/>
    <w:rsid w:val="26E36269"/>
    <w:rsid w:val="2C2C1E6B"/>
    <w:rsid w:val="38971951"/>
    <w:rsid w:val="3AE26959"/>
    <w:rsid w:val="4A9D43AB"/>
    <w:rsid w:val="56754A5A"/>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FBD1E"/>
  <w15:docId w15:val="{D4A4FF76-2767-4C62-8E44-373D7081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1">
    <w:name w:val="List 3"/>
    <w:basedOn w:val="a"/>
    <w:unhideWhenUsed/>
    <w:qFormat/>
    <w:pPr>
      <w:ind w:leftChars="400" w:left="100" w:hangingChars="200" w:hanging="200"/>
      <w:contextualSpacing/>
    </w:pPr>
  </w:style>
  <w:style w:type="paragraph" w:styleId="a5">
    <w:name w:val="Normal Indent"/>
    <w:basedOn w:val="a"/>
    <w:uiPriority w:val="99"/>
    <w:unhideWhenUsed/>
    <w:qFormat/>
    <w:pPr>
      <w:widowControl w:val="0"/>
      <w:ind w:left="720"/>
      <w:jc w:val="both"/>
    </w:pPr>
    <w:rPr>
      <w:rFonts w:eastAsia="宋体"/>
      <w:kern w:val="2"/>
      <w:sz w:val="21"/>
      <w:lang w:eastAsia="zh-CN"/>
    </w:rPr>
  </w:style>
  <w:style w:type="paragraph" w:styleId="a6">
    <w:name w:val="caption"/>
    <w:basedOn w:val="a"/>
    <w:next w:val="a"/>
    <w:link w:val="a7"/>
    <w:qFormat/>
    <w:pPr>
      <w:overflowPunct w:val="0"/>
      <w:autoSpaceDE w:val="0"/>
      <w:autoSpaceDN w:val="0"/>
      <w:adjustRightInd w:val="0"/>
      <w:spacing w:before="120" w:after="120"/>
      <w:textAlignment w:val="baseline"/>
    </w:pPr>
    <w:rPr>
      <w:szCs w:val="20"/>
      <w:lang w:val="en-GB"/>
    </w:rPr>
  </w:style>
  <w:style w:type="paragraph" w:styleId="a8">
    <w:name w:val="Document Map"/>
    <w:basedOn w:val="a"/>
    <w:semiHidden/>
    <w:qFormat/>
    <w:pPr>
      <w:shd w:val="clear" w:color="auto" w:fill="000080"/>
    </w:pPr>
  </w:style>
  <w:style w:type="paragraph" w:styleId="a9">
    <w:name w:val="annotation text"/>
    <w:basedOn w:val="a"/>
    <w:link w:val="11"/>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uiPriority w:val="99"/>
    <w:qFormat/>
    <w:pPr>
      <w:tabs>
        <w:tab w:val="center" w:pos="4536"/>
        <w:tab w:val="right" w:pos="9072"/>
      </w:tabs>
    </w:pPr>
    <w:rPr>
      <w:rFonts w:ascii="Arial" w:eastAsia="MS Mincho" w:hAnsi="Arial"/>
      <w:b/>
    </w:rPr>
  </w:style>
  <w:style w:type="paragraph" w:styleId="af">
    <w:name w:val="footnote text"/>
    <w:basedOn w:val="a"/>
    <w:link w:val="af0"/>
    <w:semiHidden/>
    <w:unhideWhenUsed/>
    <w:qFormat/>
    <w:pPr>
      <w:snapToGrid w:val="0"/>
    </w:pPr>
    <w:rPr>
      <w:sz w:val="18"/>
      <w:szCs w:val="18"/>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f1">
    <w:name w:val="Normal (Web)"/>
    <w:basedOn w:val="a"/>
    <w:uiPriority w:val="99"/>
    <w:unhideWhenUsed/>
    <w:qFormat/>
    <w:pPr>
      <w:spacing w:before="100" w:beforeAutospacing="1" w:after="100" w:afterAutospacing="1"/>
    </w:pPr>
    <w:rPr>
      <w:rFonts w:eastAsia="宋体"/>
      <w:sz w:val="24"/>
      <w:lang w:val="sv-SE" w:eastAsia="sv-SE"/>
    </w:rPr>
  </w:style>
  <w:style w:type="paragraph" w:styleId="af2">
    <w:name w:val="annotation subject"/>
    <w:basedOn w:val="a9"/>
    <w:next w:val="a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954F72"/>
      <w:u w:val="single"/>
    </w:rPr>
  </w:style>
  <w:style w:type="character" w:styleId="af5">
    <w:name w:val="Hyperlink"/>
    <w:uiPriority w:val="99"/>
    <w:rPr>
      <w:color w:val="0000FF"/>
      <w:u w:val="single"/>
    </w:rPr>
  </w:style>
  <w:style w:type="character" w:styleId="af6">
    <w:name w:val="annotation reference"/>
    <w:uiPriority w:val="99"/>
    <w:qFormat/>
    <w:rPr>
      <w:sz w:val="21"/>
      <w:szCs w:val="21"/>
    </w:rPr>
  </w:style>
  <w:style w:type="character" w:styleId="af7">
    <w:name w:val="footnote reference"/>
    <w:basedOn w:val="a1"/>
    <w:semiHidden/>
    <w:unhideWhenUsed/>
    <w:qFormat/>
    <w:rPr>
      <w:vertAlign w:val="superscript"/>
    </w:rPr>
  </w:style>
  <w:style w:type="character" w:customStyle="1" w:styleId="B1">
    <w:name w:val="B1 (文字)"/>
    <w:link w:val="B10"/>
    <w:rPr>
      <w:rFonts w:eastAsia="Times New Roman"/>
      <w:lang w:val="en-GB" w:eastAsia="en-GB"/>
    </w:rPr>
  </w:style>
  <w:style w:type="paragraph" w:customStyle="1" w:styleId="B10">
    <w:name w:val="B1"/>
    <w:basedOn w:val="aa"/>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11">
    <w:name w:val="批注文字 字符1"/>
    <w:link w:val="a9"/>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a4">
    <w:name w:val="正文文本 字符"/>
    <w:link w:val="a0"/>
    <w:rPr>
      <w:rFonts w:eastAsia="MS Mincho"/>
      <w:szCs w:val="24"/>
      <w:lang w:val="en-US" w:eastAsia="en-US" w:bidi="ar-SA"/>
    </w:rPr>
  </w:style>
  <w:style w:type="character" w:customStyle="1" w:styleId="af8">
    <w:name w:val="批注文字 字符"/>
    <w:uiPriority w:val="99"/>
    <w:qFormat/>
    <w:rPr>
      <w:kern w:val="2"/>
      <w:sz w:val="21"/>
      <w:szCs w:val="24"/>
    </w:rPr>
  </w:style>
  <w:style w:type="character" w:customStyle="1" w:styleId="af9">
    <w:name w:val="列表段落 字符"/>
    <w:link w:val="afa"/>
    <w:uiPriority w:val="34"/>
    <w:qFormat/>
    <w:locked/>
    <w:rPr>
      <w:rFonts w:ascii="Calibri" w:hAnsi="Calibri"/>
      <w:kern w:val="2"/>
      <w:sz w:val="21"/>
      <w:szCs w:val="22"/>
    </w:rPr>
  </w:style>
  <w:style w:type="paragraph" w:styleId="afa">
    <w:name w:val="List Paragraph"/>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2">
    <w:name w:val="页眉 字符1"/>
    <w:rPr>
      <w:lang w:val="en-GB" w:eastAsia="en-US"/>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EmailDiscussionChar">
    <w:name w:val="EmailDiscussion Char"/>
    <w:link w:val="EmailDiscussion"/>
    <w:rPr>
      <w:rFonts w:ascii="Arial" w:eastAsia="Times New Roman" w:hAnsi="Arial"/>
      <w:b/>
      <w:lang w:val="en-GB" w:eastAsia="ja-JP"/>
    </w:rPr>
  </w:style>
  <w:style w:type="paragraph" w:customStyle="1" w:styleId="EmailDiscussion">
    <w:name w:val="EmailDiscussion"/>
    <w:basedOn w:val="a"/>
    <w:next w:val="a"/>
    <w:link w:val="EmailDiscussionChar"/>
    <w:qFormat/>
    <w:pPr>
      <w:numPr>
        <w:numId w:val="2"/>
      </w:numPr>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qFormat/>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21">
    <w:name w:val="标题 2 字符"/>
    <w:link w:val="20"/>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a1"/>
    <w:qFormat/>
  </w:style>
  <w:style w:type="character" w:customStyle="1" w:styleId="a7">
    <w:name w:val="题注 字符"/>
    <w:link w:val="a6"/>
    <w:qFormat/>
    <w:rPr>
      <w:lang w:val="en-GB" w:eastAsia="en-US" w:bidi="ar-SA"/>
    </w:rPr>
  </w:style>
  <w:style w:type="character" w:customStyle="1" w:styleId="afb">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uiPriority w:val="34"/>
    <w:qFormat/>
    <w:locked/>
    <w:rPr>
      <w:rFonts w:ascii="Calibri" w:hAnsi="Calibri"/>
      <w:kern w:val="2"/>
      <w:sz w:val="21"/>
      <w:szCs w:val="2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e">
    <w:name w:val="页眉 字符"/>
    <w:link w:val="ad"/>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14">
    <w:name w:val="修订1"/>
    <w:uiPriority w:val="99"/>
    <w:semiHidden/>
    <w:qFormat/>
    <w:rPr>
      <w:rFonts w:eastAsia="Times New Roman"/>
      <w:szCs w:val="24"/>
      <w:lang w:eastAsia="en-US"/>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CRCoverPage">
    <w:name w:val="CR Cover Page"/>
    <w:qFormat/>
    <w:pPr>
      <w:spacing w:after="120"/>
    </w:pPr>
    <w:rPr>
      <w:rFonts w:ascii="Arial" w:hAnsi="Arial"/>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a"/>
    <w:qFormat/>
    <w:rPr>
      <w:rFonts w:ascii="Times" w:hAnsi="Times"/>
      <w:sz w:val="22"/>
      <w:szCs w:val="20"/>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宋体"/>
      <w:szCs w:val="16"/>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10">
    <w:name w:val="标题 1 字符"/>
    <w:link w:val="1"/>
    <w:qFormat/>
    <w:rPr>
      <w:rFonts w:ascii="Arial" w:eastAsia="宋体"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宋体" w:hAnsi="Arial"/>
      <w:b/>
      <w:bCs/>
      <w:szCs w:val="20"/>
      <w:lang w:val="en-GB" w:eastAsia="zh-CN"/>
    </w:rPr>
  </w:style>
  <w:style w:type="character" w:customStyle="1" w:styleId="ProposalChar">
    <w:name w:val="Proposal Char"/>
    <w:link w:val="Proposal"/>
    <w:qFormat/>
    <w:rPr>
      <w:rFonts w:ascii="Arial" w:eastAsia="宋体" w:hAnsi="Arial"/>
      <w:b/>
      <w:bCs/>
      <w:lang w:val="en-GB"/>
    </w:rPr>
  </w:style>
  <w:style w:type="paragraph" w:customStyle="1" w:styleId="Observation">
    <w:name w:val="Observation"/>
    <w:basedOn w:val="a"/>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af0">
    <w:name w:val="脚注文本 字符"/>
    <w:basedOn w:val="a1"/>
    <w:link w:val="af"/>
    <w:semiHidden/>
    <w:qFormat/>
    <w:rPr>
      <w:rFonts w:eastAsia="Times New Roman"/>
      <w:sz w:val="18"/>
      <w:szCs w:val="18"/>
      <w:lang w:eastAsia="en-US"/>
    </w:rPr>
  </w:style>
  <w:style w:type="character" w:customStyle="1" w:styleId="15">
    <w:name w:val="未处理的提及1"/>
    <w:basedOn w:val="a1"/>
    <w:uiPriority w:val="99"/>
    <w:semiHidden/>
    <w:unhideWhenUsed/>
    <w:qFormat/>
    <w:rPr>
      <w:color w:val="605E5C"/>
      <w:shd w:val="clear" w:color="auto" w:fill="E1DFDD"/>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character" w:customStyle="1" w:styleId="22">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7C69BC-EE25-4567-97AA-DA99D1A0F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1697</Words>
  <Characters>9673</Characters>
  <Application>Microsoft Office Word</Application>
  <DocSecurity>0</DocSecurity>
  <Lines>80</Lines>
  <Paragraphs>22</Paragraphs>
  <ScaleCrop>false</ScaleCrop>
  <Company>Vivo</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 (Xiao)</cp:lastModifiedBy>
  <cp:revision>3</cp:revision>
  <cp:lastPrinted>2011-08-03T09:36:00Z</cp:lastPrinted>
  <dcterms:created xsi:type="dcterms:W3CDTF">2022-08-10T06:21:00Z</dcterms:created>
  <dcterms:modified xsi:type="dcterms:W3CDTF">2022-08-10T06:29:00Z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9ED553C0A5AD478599F245CA9DF5D300</vt:lpwstr>
  </property>
</Properties>
</file>